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pPr>
        <w:pStyle w:val="199"/>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hint="eastAsia" w:ascii="黑体" w:hAnsi="黑体" w:eastAsia="黑体"/>
          <w:b w:val="0"/>
          <w:bCs w:val="0"/>
          <w:w w:val="100"/>
        </w:rPr>
      </w:pPr>
    </w:p>
    <w:p>
      <w:pPr>
        <w:pStyle w:val="200"/>
        <w:framePr w:h="6974" w:hRule="exact" w:wrap="around" w:x="1419" w:anchorLock="1"/>
        <w:jc w:val="both"/>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val="en-US" w:eastAsia="zh-CN"/>
        </w:rPr>
        <w:t xml:space="preserve"> </w:t>
      </w:r>
      <w:r>
        <w:t>县级（区域）医疗资源</w:t>
      </w:r>
      <w:r>
        <w:rPr>
          <w:rFonts w:hint="eastAsia"/>
          <w:lang w:eastAsia="zh-CN"/>
        </w:rPr>
        <w:t>集中化运行</w:t>
      </w:r>
      <w:r>
        <w:t>规范</w:t>
      </w:r>
    </w:p>
    <w:p>
      <w:pPr>
        <w:pStyle w:val="200"/>
        <w:framePr w:h="6974" w:hRule="exact" w:wrap="around" w:x="1419" w:anchorLock="1"/>
        <w:rPr>
          <w:rFonts w:hint="eastAsia"/>
        </w:rPr>
      </w:pPr>
      <w:r>
        <w:t>第5部分：心电诊断中心</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County-Level (Regional) Medical Resource Centralization Operation Standards——</w:t>
      </w:r>
    </w:p>
    <w:p>
      <w:pPr>
        <w:pStyle w:val="128"/>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t>Part 5：</w:t>
      </w:r>
      <w:r>
        <w:rPr>
          <w:rFonts w:ascii="黑体" w:hAnsi="黑体" w:eastAsia="黑体"/>
          <w:szCs w:val="28"/>
        </w:rPr>
        <w:t>electrocardiogram diagnostic centers     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（本草案完成时间：2024年）</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4"/>
        <w:spacing w:after="468"/>
      </w:pPr>
      <w:bookmarkStart w:id="21" w:name="BookMark1"/>
      <w:bookmarkStart w:id="22" w:name="_Toc164326033"/>
      <w:bookmarkStart w:id="23" w:name="_Toc164326282"/>
      <w:bookmarkStart w:id="24" w:name="_Toc173744051"/>
      <w:bookmarkStart w:id="25" w:name="_Toc164244944"/>
      <w:bookmarkStart w:id="26" w:name="_Toc164325708"/>
      <w:bookmarkStart w:id="27" w:name="_Toc164330357"/>
      <w:bookmarkStart w:id="28" w:name="_Toc164325750"/>
      <w:bookmarkStart w:id="29" w:name="_Toc168996200"/>
      <w:bookmarkStart w:id="30" w:name="_Toc168996664"/>
      <w:bookmarkStart w:id="31" w:name="_Toc164353757"/>
      <w:bookmarkStart w:id="32" w:name="_Toc168997196"/>
      <w:bookmarkStart w:id="33" w:name="_Toc164347962"/>
      <w:bookmarkStart w:id="34" w:name="_Toc164344000"/>
      <w:bookmarkStart w:id="35" w:name="_Toc164326226"/>
      <w:bookmarkStart w:id="36" w:name="_Toc164326067"/>
      <w:bookmarkStart w:id="37" w:name="_Toc173744110"/>
      <w:bookmarkStart w:id="38" w:name="_Toc164354039"/>
      <w:r>
        <w:rPr>
          <w:rFonts w:hint="eastAsia"/>
          <w:spacing w:val="320"/>
        </w:rPr>
        <w:t>目</w:t>
      </w:r>
      <w:r>
        <w:rPr>
          <w:rFonts w:hint="eastAsia"/>
        </w:rPr>
        <w:t>次</w:t>
      </w:r>
    </w:p>
    <w:p>
      <w:pPr>
        <w:pStyle w:val="20"/>
        <w:tabs>
          <w:tab w:val="right" w:leader="dot" w:pos="9354"/>
        </w:tabs>
      </w:pPr>
      <w:r>
        <w:fldChar w:fldCharType="begin"/>
      </w:r>
      <w:r>
        <w:instrText xml:space="preserve"> TOC \o "1-1" \h </w:instrText>
      </w:r>
      <w:r>
        <w:fldChar w:fldCharType="separate"/>
      </w:r>
      <w:r>
        <w:fldChar w:fldCharType="begin"/>
      </w:r>
      <w:r>
        <w:instrText xml:space="preserve"> HYPERLINK \l _Toc1666 </w:instrText>
      </w:r>
      <w:r>
        <w:fldChar w:fldCharType="separate"/>
      </w:r>
      <w:r>
        <w:rPr>
          <w:spacing w:val="320"/>
        </w:rPr>
        <w:t>前</w:t>
      </w:r>
      <w:r>
        <w:t>言</w:t>
      </w:r>
      <w:r>
        <w:tab/>
      </w:r>
      <w:r>
        <w:fldChar w:fldCharType="begin"/>
      </w:r>
      <w:r>
        <w:instrText xml:space="preserve"> PAGEREF _Toc1666 \h </w:instrText>
      </w:r>
      <w:r>
        <w:fldChar w:fldCharType="separate"/>
      </w:r>
      <w:r>
        <w:t>II</w:t>
      </w:r>
      <w:r>
        <w:fldChar w:fldCharType="end"/>
      </w:r>
      <w:r>
        <w:fldChar w:fldCharType="end"/>
      </w:r>
    </w:p>
    <w:p>
      <w:pPr>
        <w:pStyle w:val="20"/>
        <w:tabs>
          <w:tab w:val="right" w:leader="dot" w:pos="9354"/>
        </w:tabs>
      </w:pPr>
      <w:r>
        <w:fldChar w:fldCharType="begin"/>
      </w:r>
      <w:r>
        <w:instrText xml:space="preserve"> HYPERLINK \l _Toc18900 </w:instrText>
      </w:r>
      <w:r>
        <w:fldChar w:fldCharType="separate"/>
      </w:r>
      <w:r>
        <w:rPr>
          <w:spacing w:val="320"/>
        </w:rPr>
        <w:t>引</w:t>
      </w:r>
      <w:r>
        <w:t>言</w:t>
      </w:r>
      <w:r>
        <w:tab/>
      </w:r>
      <w:r>
        <w:fldChar w:fldCharType="begin"/>
      </w:r>
      <w:r>
        <w:instrText xml:space="preserve"> PAGEREF _Toc18900 \h </w:instrText>
      </w:r>
      <w:r>
        <w:fldChar w:fldCharType="separate"/>
      </w:r>
      <w:r>
        <w:t>III</w:t>
      </w:r>
      <w:r>
        <w:fldChar w:fldCharType="end"/>
      </w:r>
      <w:r>
        <w:fldChar w:fldCharType="end"/>
      </w:r>
    </w:p>
    <w:p>
      <w:pPr>
        <w:pStyle w:val="20"/>
        <w:tabs>
          <w:tab w:val="right" w:leader="dot" w:pos="9354"/>
        </w:tabs>
      </w:pPr>
      <w:r>
        <w:fldChar w:fldCharType="begin"/>
      </w:r>
      <w:r>
        <w:instrText xml:space="preserve"> HYPERLINK \l _Toc2367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_Toc2367 \h </w:instrText>
      </w:r>
      <w:r>
        <w:fldChar w:fldCharType="separate"/>
      </w:r>
      <w:r>
        <w:t>4</w:t>
      </w:r>
      <w:r>
        <w:fldChar w:fldCharType="end"/>
      </w:r>
      <w:r>
        <w:fldChar w:fldCharType="end"/>
      </w:r>
    </w:p>
    <w:p>
      <w:pPr>
        <w:pStyle w:val="20"/>
        <w:tabs>
          <w:tab w:val="right" w:leader="dot" w:pos="9354"/>
        </w:tabs>
      </w:pPr>
      <w:r>
        <w:fldChar w:fldCharType="begin"/>
      </w:r>
      <w:r>
        <w:instrText xml:space="preserve"> HYPERLINK \l _Toc6666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_Toc6666 \h </w:instrText>
      </w:r>
      <w:r>
        <w:fldChar w:fldCharType="separate"/>
      </w:r>
      <w:r>
        <w:t>4</w:t>
      </w:r>
      <w:r>
        <w:fldChar w:fldCharType="end"/>
      </w:r>
      <w:r>
        <w:fldChar w:fldCharType="end"/>
      </w:r>
    </w:p>
    <w:p>
      <w:pPr>
        <w:pStyle w:val="20"/>
        <w:tabs>
          <w:tab w:val="right" w:leader="dot" w:pos="9354"/>
        </w:tabs>
      </w:pPr>
      <w:r>
        <w:fldChar w:fldCharType="begin"/>
      </w:r>
      <w:r>
        <w:instrText xml:space="preserve"> HYPERLINK \l _Toc30962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_Toc30962 \h </w:instrText>
      </w:r>
      <w:r>
        <w:fldChar w:fldCharType="separate"/>
      </w:r>
      <w:r>
        <w:t>4</w:t>
      </w:r>
      <w:r>
        <w:fldChar w:fldCharType="end"/>
      </w:r>
      <w:r>
        <w:fldChar w:fldCharType="end"/>
      </w:r>
    </w:p>
    <w:p>
      <w:pPr>
        <w:pStyle w:val="20"/>
        <w:tabs>
          <w:tab w:val="right" w:leader="dot" w:pos="9354"/>
        </w:tabs>
      </w:pPr>
      <w:r>
        <w:fldChar w:fldCharType="begin"/>
      </w:r>
      <w:r>
        <w:instrText xml:space="preserve"> HYPERLINK \l _Toc27917 </w:instrText>
      </w:r>
      <w:r>
        <w:fldChar w:fldCharType="separate"/>
      </w:r>
      <w:r>
        <w:rPr>
          <w:rFonts w:hint="eastAsia" w:ascii="黑体" w:eastAsia="黑体"/>
          <w:i w:val="0"/>
        </w:rPr>
        <w:t xml:space="preserve">4 </w:t>
      </w:r>
      <w:r>
        <w:rPr>
          <w:rFonts w:hint="eastAsia"/>
        </w:rPr>
        <w:t>基本要求</w:t>
      </w:r>
      <w:r>
        <w:tab/>
      </w:r>
      <w:r>
        <w:fldChar w:fldCharType="begin"/>
      </w:r>
      <w:r>
        <w:instrText xml:space="preserve"> PAGEREF _Toc27917 \h </w:instrText>
      </w:r>
      <w:r>
        <w:fldChar w:fldCharType="separate"/>
      </w:r>
      <w:r>
        <w:t>4</w:t>
      </w:r>
      <w:r>
        <w:fldChar w:fldCharType="end"/>
      </w:r>
      <w:r>
        <w:fldChar w:fldCharType="end"/>
      </w:r>
      <w:bookmarkStart w:id="404" w:name="_GoBack"/>
      <w:bookmarkEnd w:id="404"/>
    </w:p>
    <w:p>
      <w:pPr>
        <w:pStyle w:val="20"/>
        <w:tabs>
          <w:tab w:val="right" w:leader="dot" w:pos="9354"/>
        </w:tabs>
      </w:pPr>
      <w:r>
        <w:fldChar w:fldCharType="begin"/>
      </w:r>
      <w:r>
        <w:instrText xml:space="preserve"> HYPERLINK \l _Toc20529 </w:instrText>
      </w:r>
      <w:r>
        <w:fldChar w:fldCharType="separate"/>
      </w:r>
      <w:r>
        <w:rPr>
          <w:rFonts w:hint="eastAsia" w:ascii="黑体" w:eastAsia="黑体"/>
          <w:i w:val="0"/>
        </w:rPr>
        <w:t xml:space="preserve">5 </w:t>
      </w:r>
      <w:r>
        <w:rPr>
          <w:rFonts w:hint="eastAsia"/>
        </w:rPr>
        <w:t>人力资源配置</w:t>
      </w:r>
      <w:r>
        <w:tab/>
      </w:r>
      <w:r>
        <w:fldChar w:fldCharType="begin"/>
      </w:r>
      <w:r>
        <w:instrText xml:space="preserve"> PAGEREF _Toc20529 \h </w:instrText>
      </w:r>
      <w:r>
        <w:fldChar w:fldCharType="separate"/>
      </w:r>
      <w:r>
        <w:t>5</w:t>
      </w:r>
      <w:r>
        <w:fldChar w:fldCharType="end"/>
      </w:r>
      <w:r>
        <w:fldChar w:fldCharType="end"/>
      </w:r>
    </w:p>
    <w:p>
      <w:pPr>
        <w:pStyle w:val="20"/>
        <w:tabs>
          <w:tab w:val="right" w:leader="dot" w:pos="9354"/>
        </w:tabs>
      </w:pPr>
      <w:r>
        <w:fldChar w:fldCharType="begin"/>
      </w:r>
      <w:r>
        <w:instrText xml:space="preserve"> HYPERLINK \l _Toc21143 </w:instrText>
      </w:r>
      <w:r>
        <w:fldChar w:fldCharType="separate"/>
      </w:r>
      <w:r>
        <w:rPr>
          <w:rFonts w:hint="eastAsia" w:ascii="黑体" w:eastAsia="黑体"/>
          <w:i w:val="0"/>
        </w:rPr>
        <w:t xml:space="preserve">6 </w:t>
      </w:r>
      <w:r>
        <w:rPr>
          <w:rFonts w:hint="eastAsia"/>
        </w:rPr>
        <w:t>设施设备</w:t>
      </w:r>
      <w:r>
        <w:tab/>
      </w:r>
      <w:r>
        <w:fldChar w:fldCharType="begin"/>
      </w:r>
      <w:r>
        <w:instrText xml:space="preserve"> PAGEREF _Toc21143 \h </w:instrText>
      </w:r>
      <w:r>
        <w:fldChar w:fldCharType="separate"/>
      </w:r>
      <w:r>
        <w:t>6</w:t>
      </w:r>
      <w:r>
        <w:fldChar w:fldCharType="end"/>
      </w:r>
      <w:r>
        <w:fldChar w:fldCharType="end"/>
      </w:r>
    </w:p>
    <w:p>
      <w:pPr>
        <w:pStyle w:val="20"/>
        <w:tabs>
          <w:tab w:val="right" w:leader="dot" w:pos="9354"/>
        </w:tabs>
      </w:pPr>
      <w:r>
        <w:fldChar w:fldCharType="begin"/>
      </w:r>
      <w:r>
        <w:instrText xml:space="preserve"> HYPERLINK \l _Toc18787 </w:instrText>
      </w:r>
      <w:r>
        <w:fldChar w:fldCharType="separate"/>
      </w:r>
      <w:r>
        <w:rPr>
          <w:rFonts w:hint="eastAsia" w:ascii="黑体" w:eastAsia="黑体"/>
          <w:i w:val="0"/>
        </w:rPr>
        <w:t xml:space="preserve">7 </w:t>
      </w:r>
      <w:r>
        <w:rPr>
          <w:rFonts w:hint="eastAsia"/>
        </w:rPr>
        <w:t>信息化建设</w:t>
      </w:r>
      <w:r>
        <w:tab/>
      </w:r>
      <w:r>
        <w:fldChar w:fldCharType="begin"/>
      </w:r>
      <w:r>
        <w:instrText xml:space="preserve"> PAGEREF _Toc18787 \h </w:instrText>
      </w:r>
      <w:r>
        <w:fldChar w:fldCharType="separate"/>
      </w:r>
      <w:r>
        <w:t>6</w:t>
      </w:r>
      <w:r>
        <w:fldChar w:fldCharType="end"/>
      </w:r>
      <w:r>
        <w:fldChar w:fldCharType="end"/>
      </w:r>
    </w:p>
    <w:p>
      <w:pPr>
        <w:pStyle w:val="20"/>
        <w:tabs>
          <w:tab w:val="right" w:leader="dot" w:pos="9354"/>
        </w:tabs>
      </w:pPr>
      <w:r>
        <w:fldChar w:fldCharType="begin"/>
      </w:r>
      <w:r>
        <w:instrText xml:space="preserve"> HYPERLINK \l _Toc9917 </w:instrText>
      </w:r>
      <w:r>
        <w:fldChar w:fldCharType="separate"/>
      </w:r>
      <w:r>
        <w:rPr>
          <w:rFonts w:hint="eastAsia" w:ascii="黑体" w:eastAsia="黑体"/>
          <w:i w:val="0"/>
        </w:rPr>
        <w:t xml:space="preserve">8 </w:t>
      </w:r>
      <w:r>
        <w:rPr>
          <w:rFonts w:hint="eastAsia"/>
        </w:rPr>
        <w:t>运行管理</w:t>
      </w:r>
      <w:r>
        <w:tab/>
      </w:r>
      <w:r>
        <w:fldChar w:fldCharType="begin"/>
      </w:r>
      <w:r>
        <w:instrText xml:space="preserve"> PAGEREF _Toc9917 \h </w:instrText>
      </w:r>
      <w:r>
        <w:fldChar w:fldCharType="separate"/>
      </w:r>
      <w:r>
        <w:t>7</w:t>
      </w:r>
      <w:r>
        <w:fldChar w:fldCharType="end"/>
      </w:r>
      <w:r>
        <w:fldChar w:fldCharType="end"/>
      </w:r>
    </w:p>
    <w:p>
      <w:pPr>
        <w:pStyle w:val="20"/>
        <w:tabs>
          <w:tab w:val="right" w:leader="dot" w:pos="9354"/>
        </w:tabs>
      </w:pPr>
      <w:r>
        <w:fldChar w:fldCharType="begin"/>
      </w:r>
      <w:r>
        <w:instrText xml:space="preserve"> HYPERLINK \l _Toc22114 </w:instrText>
      </w:r>
      <w:r>
        <w:fldChar w:fldCharType="separate"/>
      </w:r>
      <w:r>
        <w:rPr>
          <w:rFonts w:hint="eastAsia"/>
          <w:bCs/>
          <w:spacing w:val="100"/>
        </w:rPr>
        <w:t xml:space="preserve">附录A </w:t>
      </w:r>
      <w:r>
        <w:t xml:space="preserve"> </w:t>
      </w:r>
      <w:r>
        <w:rPr>
          <w:rFonts w:hint="eastAsia"/>
        </w:rPr>
        <w:t>（规范性）</w:t>
      </w:r>
      <w:r>
        <w:t xml:space="preserve"> </w:t>
      </w:r>
      <w:r>
        <w:rPr>
          <w:rFonts w:hint="eastAsia"/>
        </w:rPr>
        <w:t>县级（区域）医疗资源</w:t>
      </w:r>
      <w:r>
        <w:rPr>
          <w:rFonts w:hint="eastAsia"/>
          <w:lang w:eastAsia="zh-CN"/>
        </w:rPr>
        <w:t>集中化运行规范</w:t>
      </w:r>
      <w:r>
        <w:rPr>
          <w:rFonts w:hint="eastAsia"/>
        </w:rPr>
        <w:t xml:space="preserve">  第5部分：心电诊断中心建设考核标准</w:t>
      </w:r>
      <w:r>
        <w:tab/>
      </w:r>
      <w:r>
        <w:fldChar w:fldCharType="begin"/>
      </w:r>
      <w:r>
        <w:instrText xml:space="preserve"> PAGEREF _Toc22114 \h </w:instrText>
      </w:r>
      <w:r>
        <w:fldChar w:fldCharType="separate"/>
      </w:r>
      <w:r>
        <w:t>12</w:t>
      </w:r>
      <w:r>
        <w:fldChar w:fldCharType="end"/>
      </w:r>
      <w:r>
        <w:fldChar w:fldCharType="end"/>
      </w:r>
    </w:p>
    <w:p>
      <w:pPr>
        <w:pStyle w:val="20"/>
        <w:tabs>
          <w:tab w:val="right" w:leader="dot" w:pos="9354"/>
        </w:tabs>
      </w:pPr>
      <w:r>
        <w:fldChar w:fldCharType="begin"/>
      </w:r>
      <w:r>
        <w:instrText xml:space="preserve"> HYPERLINK \l _Toc2437 </w:instrText>
      </w:r>
      <w:r>
        <w:fldChar w:fldCharType="separate"/>
      </w:r>
      <w:r>
        <w:rPr>
          <w:rFonts w:hint="eastAsia" w:ascii="宋体" w:hAnsi="宋体"/>
          <w:bCs/>
          <w:spacing w:val="100"/>
          <w:szCs w:val="21"/>
        </w:rPr>
        <w:t xml:space="preserve">附录B </w:t>
      </w:r>
      <w:r>
        <w:t xml:space="preserve"> </w:t>
      </w:r>
      <w:r>
        <w:rPr>
          <w:rFonts w:hint="eastAsia"/>
        </w:rPr>
        <w:t>（规范性）</w:t>
      </w:r>
      <w:r>
        <w:t xml:space="preserve"> </w:t>
      </w:r>
      <w:r>
        <w:rPr>
          <w:rFonts w:hint="eastAsia"/>
        </w:rPr>
        <w:t>县级（区域）医疗资源</w:t>
      </w:r>
      <w:r>
        <w:rPr>
          <w:rFonts w:hint="eastAsia"/>
          <w:lang w:eastAsia="zh-CN"/>
        </w:rPr>
        <w:t>集中化运行规范</w:t>
      </w:r>
      <w:r>
        <w:rPr>
          <w:rFonts w:hint="eastAsia"/>
        </w:rPr>
        <w:t xml:space="preserve">  第5部分：心电诊断中心建设质量控制标准</w:t>
      </w:r>
      <w:r>
        <w:tab/>
      </w:r>
      <w:r>
        <w:fldChar w:fldCharType="begin"/>
      </w:r>
      <w:r>
        <w:instrText xml:space="preserve"> PAGEREF _Toc2437 \h </w:instrText>
      </w:r>
      <w:r>
        <w:fldChar w:fldCharType="separate"/>
      </w:r>
      <w:r>
        <w:t>14</w:t>
      </w:r>
      <w:r>
        <w:fldChar w:fldCharType="end"/>
      </w:r>
      <w:r>
        <w:fldChar w:fldCharType="end"/>
      </w:r>
    </w:p>
    <w:p>
      <w:pPr>
        <w:pStyle w:val="20"/>
        <w:tabs>
          <w:tab w:val="right" w:leader="dot" w:pos="9354"/>
        </w:tabs>
      </w:pPr>
      <w:r>
        <w:fldChar w:fldCharType="begin"/>
      </w:r>
      <w:r>
        <w:instrText xml:space="preserve"> HYPERLINK \l _Toc7766 </w:instrText>
      </w:r>
      <w:r>
        <w:fldChar w:fldCharType="separate"/>
      </w:r>
      <w:r>
        <w:rPr>
          <w:rFonts w:hint="eastAsia"/>
          <w:bCs/>
          <w:spacing w:val="100"/>
        </w:rPr>
        <w:t xml:space="preserve">附录C </w:t>
      </w:r>
      <w:r>
        <w:t xml:space="preserve"> </w:t>
      </w:r>
      <w:r>
        <w:rPr>
          <w:rFonts w:hint="eastAsia"/>
        </w:rPr>
        <w:t>（规范性）</w:t>
      </w:r>
      <w:r>
        <w:t xml:space="preserve"> </w:t>
      </w:r>
      <w:r>
        <w:rPr>
          <w:rFonts w:hint="eastAsia"/>
        </w:rPr>
        <w:t>县级（区域）医疗资源</w:t>
      </w:r>
      <w:r>
        <w:rPr>
          <w:rFonts w:hint="eastAsia"/>
          <w:lang w:eastAsia="zh-CN"/>
        </w:rPr>
        <w:t>集中化运行规范</w:t>
      </w:r>
      <w:r>
        <w:rPr>
          <w:rFonts w:hint="eastAsia"/>
        </w:rPr>
        <w:t xml:space="preserve">  第5部分：心电诊断中心心电图操作技术质量控制指标</w:t>
      </w:r>
      <w:r>
        <w:tab/>
      </w:r>
      <w:r>
        <w:fldChar w:fldCharType="begin"/>
      </w:r>
      <w:r>
        <w:instrText xml:space="preserve"> PAGEREF _Toc7766 \h </w:instrText>
      </w:r>
      <w:r>
        <w:fldChar w:fldCharType="separate"/>
      </w:r>
      <w:r>
        <w:t>15</w:t>
      </w:r>
      <w:r>
        <w:fldChar w:fldCharType="end"/>
      </w:r>
      <w:r>
        <w:fldChar w:fldCharType="end"/>
      </w:r>
    </w:p>
    <w:p>
      <w:pPr>
        <w:pStyle w:val="20"/>
        <w:tabs>
          <w:tab w:val="right" w:leader="dot" w:pos="9354"/>
        </w:tabs>
      </w:pPr>
      <w:r>
        <w:fldChar w:fldCharType="begin"/>
      </w:r>
      <w:r>
        <w:instrText xml:space="preserve"> HYPERLINK \l _Toc14311 </w:instrText>
      </w:r>
      <w:r>
        <w:fldChar w:fldCharType="separate"/>
      </w:r>
      <w:r>
        <w:rPr>
          <w:rFonts w:hint="eastAsia"/>
          <w:bCs/>
          <w:spacing w:val="100"/>
        </w:rPr>
        <w:t xml:space="preserve">附录D </w:t>
      </w:r>
      <w:r>
        <w:t xml:space="preserve"> </w:t>
      </w:r>
      <w:r>
        <w:rPr>
          <w:rFonts w:hint="eastAsia"/>
        </w:rPr>
        <w:t>（规范性）</w:t>
      </w:r>
      <w:r>
        <w:t xml:space="preserve"> </w:t>
      </w:r>
      <w:r>
        <w:rPr>
          <w:rFonts w:hint="eastAsia"/>
        </w:rPr>
        <w:t>县级（区域）医疗资源</w:t>
      </w:r>
      <w:r>
        <w:rPr>
          <w:rFonts w:hint="eastAsia"/>
          <w:lang w:eastAsia="zh-CN"/>
        </w:rPr>
        <w:t>集中化运行规范</w:t>
      </w:r>
      <w:r>
        <w:rPr>
          <w:rFonts w:hint="eastAsia"/>
        </w:rPr>
        <w:t xml:space="preserve">  第5部分：心电诊断中心心电图危急值登记表</w:t>
      </w:r>
      <w:r>
        <w:tab/>
      </w:r>
      <w:r>
        <w:fldChar w:fldCharType="begin"/>
      </w:r>
      <w:r>
        <w:instrText xml:space="preserve"> PAGEREF _Toc14311 \h </w:instrText>
      </w:r>
      <w:r>
        <w:fldChar w:fldCharType="separate"/>
      </w:r>
      <w:r>
        <w:t>16</w:t>
      </w:r>
      <w:r>
        <w:fldChar w:fldCharType="end"/>
      </w:r>
      <w:r>
        <w:fldChar w:fldCharType="end"/>
      </w:r>
    </w:p>
    <w:p>
      <w:pPr>
        <w:pStyle w:val="20"/>
        <w:tabs>
          <w:tab w:val="right" w:leader="dot" w:pos="9354"/>
        </w:tabs>
      </w:pPr>
      <w:r>
        <w:fldChar w:fldCharType="begin"/>
      </w:r>
      <w:r>
        <w:instrText xml:space="preserve"> HYPERLINK \l _Toc31508 </w:instrText>
      </w:r>
      <w:r>
        <w:fldChar w:fldCharType="separate"/>
      </w:r>
      <w:r>
        <w:rPr>
          <w:rFonts w:hint="eastAsia"/>
          <w:spacing w:val="105"/>
        </w:rPr>
        <w:t>参考文</w:t>
      </w:r>
      <w:r>
        <w:rPr>
          <w:rFonts w:hint="eastAsia"/>
        </w:rPr>
        <w:t>献</w:t>
      </w:r>
      <w:r>
        <w:tab/>
      </w:r>
      <w:r>
        <w:fldChar w:fldCharType="begin"/>
      </w:r>
      <w:r>
        <w:instrText xml:space="preserve"> PAGEREF _Toc31508 \h </w:instrText>
      </w:r>
      <w:r>
        <w:fldChar w:fldCharType="separate"/>
      </w:r>
      <w:r>
        <w:t>17</w:t>
      </w:r>
      <w:r>
        <w:fldChar w:fldCharType="end"/>
      </w:r>
      <w:r>
        <w:fldChar w:fldCharType="end"/>
      </w:r>
    </w:p>
    <w:p>
      <w:pPr>
        <w:pStyle w:val="94"/>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2"/>
        <w:spacing w:before="560" w:after="468"/>
      </w:pPr>
      <w:bookmarkStart w:id="39" w:name="_Toc1666"/>
      <w:bookmarkStart w:id="40"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pStyle w:val="59"/>
        <w:ind w:firstLine="420"/>
      </w:pPr>
      <w:r>
        <w:rPr>
          <w:rFonts w:hint="eastAsia"/>
        </w:rPr>
        <w:t>本文件由江苏省卫生健康委员会归口。本文件是D</w:t>
      </w:r>
      <w:r>
        <w:t>B32/T XXX</w:t>
      </w:r>
      <w:r>
        <w:rPr>
          <w:rFonts w:hint="eastAsia"/>
        </w:rPr>
        <w:t>《县级（区域）医疗资源信息化中心建设</w:t>
      </w:r>
      <w:r>
        <w:rPr>
          <w:rFonts w:hint="eastAsia"/>
          <w:lang w:eastAsia="zh-CN"/>
        </w:rPr>
        <w:t>集中化运行</w:t>
      </w:r>
      <w:r>
        <w:rPr>
          <w:rFonts w:hint="eastAsia"/>
        </w:rPr>
        <w:t>规范》第5部分。D</w:t>
      </w:r>
      <w:r>
        <w:t>B32/T XXX</w:t>
      </w:r>
      <w:r>
        <w:rPr>
          <w:rFonts w:hint="eastAsia"/>
        </w:rPr>
        <w:t>已经发布了以下部分：</w:t>
      </w:r>
    </w:p>
    <w:p>
      <w:pPr>
        <w:pStyle w:val="59"/>
        <w:ind w:firstLine="420"/>
      </w:pPr>
      <w:r>
        <w:rPr>
          <w:rFonts w:hint="eastAsia"/>
        </w:rPr>
        <w:t>--第1部分：集中审方中心；</w:t>
      </w:r>
    </w:p>
    <w:p>
      <w:pPr>
        <w:pStyle w:val="59"/>
        <w:ind w:firstLine="420"/>
      </w:pPr>
      <w:r>
        <w:rPr>
          <w:rFonts w:hint="eastAsia"/>
        </w:rPr>
        <w:t>--第2部分：区域影像中心；</w:t>
      </w:r>
    </w:p>
    <w:p>
      <w:pPr>
        <w:pStyle w:val="59"/>
        <w:ind w:firstLine="420"/>
      </w:pPr>
      <w:r>
        <w:rPr>
          <w:rFonts w:hint="eastAsia"/>
        </w:rPr>
        <w:t>--第3部分：智慧急救中心；</w:t>
      </w:r>
    </w:p>
    <w:p>
      <w:pPr>
        <w:pStyle w:val="59"/>
        <w:ind w:firstLine="420"/>
      </w:pPr>
      <w:r>
        <w:rPr>
          <w:rFonts w:hint="eastAsia"/>
        </w:rPr>
        <w:t>--第4部分：远程会诊中心；</w:t>
      </w:r>
    </w:p>
    <w:p>
      <w:pPr>
        <w:pStyle w:val="59"/>
        <w:ind w:firstLine="420"/>
      </w:pPr>
      <w:r>
        <w:rPr>
          <w:rFonts w:hint="eastAsia"/>
        </w:rPr>
        <w:t>--第5部分：网络心电中心；</w:t>
      </w:r>
    </w:p>
    <w:p>
      <w:pPr>
        <w:pStyle w:val="59"/>
        <w:ind w:firstLine="420"/>
      </w:pPr>
      <w:r>
        <w:rPr>
          <w:rFonts w:hint="eastAsia"/>
        </w:rPr>
        <w:t>--第6部分：健康随访中心；</w:t>
      </w:r>
    </w:p>
    <w:p>
      <w:pPr>
        <w:pStyle w:val="59"/>
        <w:ind w:firstLine="420"/>
      </w:pPr>
      <w:r>
        <w:rPr>
          <w:rFonts w:hint="eastAsia"/>
        </w:rPr>
        <w:t>--第7部分：临床检验中心；</w:t>
      </w:r>
    </w:p>
    <w:p>
      <w:pPr>
        <w:pStyle w:val="59"/>
        <w:ind w:firstLine="420"/>
      </w:pPr>
      <w:r>
        <w:rPr>
          <w:rFonts w:hint="eastAsia"/>
        </w:rPr>
        <w:t>--第8部分：消毒供应中心。</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本文件由江苏省卫生健康委提出。</w:t>
      </w:r>
    </w:p>
    <w:p>
      <w:pPr>
        <w:pStyle w:val="59"/>
        <w:ind w:firstLine="420"/>
      </w:pPr>
      <w:r>
        <w:rPr>
          <w:rFonts w:hint="eastAsia"/>
        </w:rPr>
        <w:t>本文件由江苏省卫生标准化技术委员会归口。</w:t>
      </w:r>
    </w:p>
    <w:p>
      <w:pPr>
        <w:pStyle w:val="59"/>
        <w:ind w:firstLine="420"/>
      </w:pPr>
      <w:r>
        <w:rPr>
          <w:rFonts w:hint="eastAsia"/>
        </w:rPr>
        <w:t>本文件起草单位：东台市人民医院、盐城市第一人民医院、盐城市第三人民医院</w:t>
      </w:r>
    </w:p>
    <w:p>
      <w:pPr>
        <w:pStyle w:val="59"/>
        <w:ind w:firstLine="420"/>
      </w:pPr>
      <w:r>
        <w:rPr>
          <w:rFonts w:hint="eastAsia"/>
        </w:rPr>
        <w:t>本文件主要起草人：高燕子、刘中春、孙剑平、吴晓燕、刘圣兰、马越、蒋鹏</w:t>
      </w:r>
    </w:p>
    <w:p>
      <w:pPr>
        <w:pStyle w:val="59"/>
        <w:ind w:firstLine="420"/>
      </w:pPr>
    </w:p>
    <w:p>
      <w:pPr>
        <w:pStyle w:val="59"/>
        <w:ind w:firstLine="0" w:firstLineChars="0"/>
        <w:sectPr>
          <w:pgSz w:w="11906" w:h="16838"/>
          <w:pgMar w:top="1928" w:right="1134" w:bottom="1134" w:left="1134" w:header="1418" w:footer="1134" w:gutter="284"/>
          <w:pgNumType w:fmt="upperRoman"/>
          <w:cols w:space="425" w:num="1"/>
          <w:formProt w:val="0"/>
          <w:docGrid w:type="lines" w:linePitch="312" w:charSpace="0"/>
        </w:sectPr>
      </w:pPr>
    </w:p>
    <w:bookmarkEnd w:id="40"/>
    <w:p>
      <w:pPr>
        <w:pStyle w:val="92"/>
        <w:spacing w:after="468"/>
      </w:pPr>
      <w:bookmarkStart w:id="41" w:name="_Toc168996201"/>
      <w:bookmarkStart w:id="42" w:name="_Toc168997197"/>
      <w:bookmarkStart w:id="43" w:name="_Toc168996665"/>
      <w:bookmarkStart w:id="44" w:name="_Toc173744052"/>
      <w:bookmarkStart w:id="45" w:name="_Toc173744111"/>
      <w:bookmarkStart w:id="46" w:name="_Toc18900"/>
      <w:bookmarkStart w:id="47" w:name="BookMark3"/>
      <w:r>
        <w:rPr>
          <w:spacing w:val="320"/>
        </w:rPr>
        <w:t>引</w:t>
      </w:r>
      <w:r>
        <w:t>言</w:t>
      </w:r>
      <w:bookmarkEnd w:id="41"/>
      <w:bookmarkEnd w:id="42"/>
      <w:bookmarkEnd w:id="43"/>
      <w:bookmarkEnd w:id="44"/>
      <w:bookmarkEnd w:id="45"/>
      <w:bookmarkEnd w:id="46"/>
    </w:p>
    <w:p>
      <w:pPr>
        <w:pStyle w:val="59"/>
        <w:ind w:firstLine="420"/>
      </w:pPr>
      <w:r>
        <w:rPr>
          <w:rFonts w:hint="eastAsia"/>
        </w:rPr>
        <w:t>县域紧密型医共体作为推进分级诊疗体系的重要抓手，普遍面临着多层级医疗资源配置不平衡、医疗服务能力不强、就医信息化程度滞后等问题。如何把县域内各医疗机构变为一个价值同向的共同体为目标。本文件为提升江苏省县级（区域）医疗资源</w:t>
      </w:r>
      <w:r>
        <w:rPr>
          <w:rFonts w:hint="eastAsia"/>
          <w:lang w:eastAsia="zh-CN"/>
        </w:rPr>
        <w:t>集中化运行</w:t>
      </w:r>
      <w:r>
        <w:rPr>
          <w:rFonts w:hint="eastAsia"/>
        </w:rPr>
        <w:t>规范，推动县域内各医疗机构成为一个价值同向的共同体的目标而制定。</w:t>
      </w:r>
    </w:p>
    <w:p>
      <w:pPr>
        <w:pStyle w:val="59"/>
        <w:ind w:firstLine="420"/>
      </w:pPr>
      <w:r>
        <w:rPr>
          <w:rFonts w:hint="eastAsia"/>
        </w:rPr>
        <w:t>DB32/T XXX《县级（区域）医疗资源</w:t>
      </w:r>
      <w:r>
        <w:rPr>
          <w:rFonts w:hint="eastAsia"/>
          <w:lang w:eastAsia="zh-CN"/>
        </w:rPr>
        <w:t>集中化运行</w:t>
      </w:r>
      <w:r>
        <w:rPr>
          <w:rFonts w:hint="eastAsia"/>
        </w:rPr>
        <w:t>规范》分为以下</w:t>
      </w:r>
      <w:r>
        <w:rPr>
          <w:rFonts w:hint="eastAsia"/>
          <w:lang w:val="en-US" w:eastAsia="zh-CN"/>
        </w:rPr>
        <w:t>8</w:t>
      </w:r>
      <w:r>
        <w:rPr>
          <w:rFonts w:hint="eastAsia"/>
        </w:rPr>
        <w:t>个部分：</w:t>
      </w:r>
    </w:p>
    <w:p>
      <w:pPr>
        <w:pStyle w:val="59"/>
        <w:ind w:firstLine="420"/>
      </w:pPr>
      <w:r>
        <w:rPr>
          <w:rFonts w:hint="eastAsia"/>
        </w:rPr>
        <w:t>--第1部分：集中审方中心；</w:t>
      </w:r>
    </w:p>
    <w:p>
      <w:pPr>
        <w:pStyle w:val="59"/>
        <w:ind w:firstLine="420"/>
      </w:pPr>
      <w:r>
        <w:rPr>
          <w:rFonts w:hint="eastAsia"/>
        </w:rPr>
        <w:t>--第2部分：区域影像中心；</w:t>
      </w:r>
    </w:p>
    <w:p>
      <w:pPr>
        <w:pStyle w:val="59"/>
        <w:ind w:firstLine="420"/>
      </w:pPr>
      <w:r>
        <w:rPr>
          <w:rFonts w:hint="eastAsia"/>
        </w:rPr>
        <w:t>--第3部分：智慧急救中心；</w:t>
      </w:r>
    </w:p>
    <w:p>
      <w:pPr>
        <w:pStyle w:val="59"/>
        <w:ind w:firstLine="420"/>
      </w:pPr>
      <w:r>
        <w:rPr>
          <w:rFonts w:hint="eastAsia"/>
        </w:rPr>
        <w:t>--第4部分：远程会诊中心；</w:t>
      </w:r>
    </w:p>
    <w:p>
      <w:pPr>
        <w:pStyle w:val="59"/>
        <w:ind w:firstLine="420"/>
      </w:pPr>
      <w:r>
        <w:rPr>
          <w:rFonts w:hint="eastAsia"/>
        </w:rPr>
        <w:t>--第5部分：网络心电中心；</w:t>
      </w:r>
    </w:p>
    <w:p>
      <w:pPr>
        <w:pStyle w:val="59"/>
        <w:ind w:firstLine="420"/>
      </w:pPr>
      <w:r>
        <w:rPr>
          <w:rFonts w:hint="eastAsia"/>
        </w:rPr>
        <w:t>--第6部分：健康随访中心；</w:t>
      </w:r>
    </w:p>
    <w:p>
      <w:pPr>
        <w:pStyle w:val="59"/>
        <w:ind w:firstLine="420"/>
      </w:pPr>
      <w:r>
        <w:rPr>
          <w:rFonts w:hint="eastAsia"/>
        </w:rPr>
        <w:t>--第7部分：临床检验中心；</w:t>
      </w:r>
    </w:p>
    <w:p>
      <w:pPr>
        <w:pStyle w:val="59"/>
        <w:ind w:firstLine="420"/>
      </w:pPr>
      <w:r>
        <w:rPr>
          <w:rFonts w:hint="eastAsia"/>
        </w:rPr>
        <w:t>--第8部分：消毒供应中心。</w:t>
      </w:r>
    </w:p>
    <w:p>
      <w:pPr>
        <w:pStyle w:val="59"/>
        <w:ind w:firstLine="420"/>
      </w:pPr>
      <w:r>
        <w:rPr>
          <w:rFonts w:hint="eastAsia"/>
        </w:rPr>
        <w:t>DB32/T XXX的制定是通过建设县级（区域）医疗资源</w:t>
      </w:r>
      <w:r>
        <w:rPr>
          <w:rFonts w:hint="eastAsia"/>
          <w:lang w:eastAsia="zh-CN"/>
        </w:rPr>
        <w:t>集中化运行</w:t>
      </w:r>
      <w:r>
        <w:rPr>
          <w:rFonts w:hint="eastAsia"/>
        </w:rPr>
        <w:t>规范建设，依托于“互联网+”和智能化技术的信息系统，能够打破信息壁垒，提升县级（区域）医疗服务的协同性和一体化水平，以更好优化资源配置、改善患者就医体验。</w:t>
      </w:r>
    </w:p>
    <w:p>
      <w:pPr>
        <w:pStyle w:val="59"/>
        <w:ind w:firstLine="420"/>
        <w:sectPr>
          <w:pgSz w:w="11906" w:h="16838"/>
          <w:pgMar w:top="1928" w:right="1134" w:bottom="1134" w:left="1134" w:header="1418" w:footer="1134" w:gutter="284"/>
          <w:pgNumType w:fmt="upperRoman"/>
          <w:cols w:space="425" w:num="1"/>
          <w:formProt w:val="0"/>
          <w:docGrid w:type="lines" w:linePitch="312" w:charSpace="0"/>
        </w:sectPr>
      </w:pPr>
    </w:p>
    <w:bookmarkEnd w:id="47"/>
    <w:p>
      <w:pPr>
        <w:spacing w:line="20" w:lineRule="exact"/>
        <w:jc w:val="center"/>
        <w:rPr>
          <w:rFonts w:hint="eastAsia" w:ascii="黑体" w:hAnsi="黑体" w:eastAsia="黑体"/>
          <w:sz w:val="32"/>
          <w:szCs w:val="32"/>
        </w:rPr>
      </w:pPr>
      <w:bookmarkStart w:id="48"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52ABED1D63004EE09AA9EF93C6E07512"/>
        </w:placeholder>
      </w:sdtPr>
      <w:sdtContent>
        <w:p>
          <w:pPr>
            <w:pStyle w:val="180"/>
            <w:spacing w:before="3" w:beforeLines="1" w:after="3" w:afterLines="1"/>
            <w:rPr>
              <w:rFonts w:hint="eastAsia"/>
            </w:rPr>
          </w:pPr>
          <w:bookmarkStart w:id="49" w:name="NEW_STAND_NAME"/>
          <w:r>
            <w:rPr>
              <w:rFonts w:hint="eastAsia"/>
            </w:rPr>
            <w:t>县级（区域）医疗资源</w:t>
          </w:r>
          <w:r>
            <w:rPr>
              <w:rFonts w:hint="eastAsia"/>
              <w:lang w:eastAsia="zh-CN"/>
            </w:rPr>
            <w:t>集中化运行</w:t>
          </w:r>
          <w:r>
            <w:rPr>
              <w:rFonts w:hint="eastAsia"/>
            </w:rPr>
            <w:t>规范规范</w:t>
          </w:r>
        </w:p>
        <w:p>
          <w:pPr>
            <w:pStyle w:val="180"/>
            <w:spacing w:before="3" w:beforeLines="1" w:after="680"/>
            <w:rPr>
              <w:rFonts w:hint="eastAsia"/>
            </w:rPr>
          </w:pPr>
          <w:r>
            <w:rPr>
              <w:rFonts w:hint="eastAsia"/>
            </w:rPr>
            <w:t>第</w:t>
          </w:r>
          <w:r>
            <w:t>5部分：心电诊断中心</w:t>
          </w:r>
        </w:p>
      </w:sdtContent>
    </w:sdt>
    <w:bookmarkEnd w:id="49"/>
    <w:p>
      <w:pPr>
        <w:pStyle w:val="107"/>
        <w:spacing w:before="312" w:after="312"/>
      </w:pPr>
      <w:bookmarkStart w:id="50" w:name="_Toc164344001"/>
      <w:bookmarkStart w:id="51" w:name="_Toc164326227"/>
      <w:bookmarkStart w:id="52" w:name="_Toc17233325"/>
      <w:bookmarkStart w:id="53" w:name="_Toc164325709"/>
      <w:bookmarkStart w:id="54" w:name="_Toc97191423"/>
      <w:bookmarkStart w:id="55" w:name="_Toc164330358"/>
      <w:bookmarkStart w:id="56" w:name="_Toc17233333"/>
      <w:bookmarkStart w:id="57" w:name="_Toc24884218"/>
      <w:bookmarkStart w:id="58" w:name="_Toc26986530"/>
      <w:bookmarkStart w:id="59" w:name="_Toc164326068"/>
      <w:bookmarkStart w:id="60" w:name="_Toc164326034"/>
      <w:bookmarkStart w:id="61" w:name="_Toc26648465"/>
      <w:bookmarkStart w:id="62" w:name="_Toc173744112"/>
      <w:bookmarkStart w:id="63" w:name="_Toc24884211"/>
      <w:bookmarkStart w:id="64" w:name="_Toc168996666"/>
      <w:bookmarkStart w:id="65" w:name="_Toc168997198"/>
      <w:bookmarkStart w:id="66" w:name="_Toc26718930"/>
      <w:bookmarkStart w:id="67" w:name="_Toc26986771"/>
      <w:bookmarkStart w:id="68" w:name="_Toc164353758"/>
      <w:bookmarkStart w:id="69" w:name="_Toc164326283"/>
      <w:bookmarkStart w:id="70" w:name="_Toc164325751"/>
      <w:bookmarkStart w:id="71" w:name="_Toc164347963"/>
      <w:bookmarkStart w:id="72" w:name="_Toc164244945"/>
      <w:bookmarkStart w:id="73" w:name="_Toc164354040"/>
      <w:bookmarkStart w:id="74" w:name="_Toc168996202"/>
      <w:bookmarkStart w:id="75" w:name="_Toc173744053"/>
      <w:bookmarkStart w:id="76" w:name="_Toc2367"/>
      <w:r>
        <w:rPr>
          <w:rFonts w:hint="eastAsia"/>
        </w:rPr>
        <w:t>范围</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Start w:id="77" w:name="_Toc24884212"/>
      <w:bookmarkStart w:id="78" w:name="_Toc17233326"/>
      <w:bookmarkStart w:id="79" w:name="_Toc24884219"/>
      <w:bookmarkStart w:id="80" w:name="_Toc26648466"/>
      <w:bookmarkStart w:id="81" w:name="_Toc17233334"/>
    </w:p>
    <w:p>
      <w:pPr>
        <w:pStyle w:val="59"/>
        <w:ind w:firstLine="420"/>
        <w:jc w:val="left"/>
      </w:pPr>
      <w:r>
        <w:rPr>
          <w:rFonts w:hint="eastAsia"/>
        </w:rPr>
        <w:t>本文件规定了县级（区域）医疗资源</w:t>
      </w:r>
      <w:r>
        <w:rPr>
          <w:rFonts w:hint="eastAsia"/>
          <w:lang w:eastAsia="zh-CN"/>
        </w:rPr>
        <w:t>集中化运行规范</w:t>
      </w:r>
      <w:r>
        <w:rPr>
          <w:rFonts w:hint="eastAsia"/>
        </w:rPr>
        <w:t xml:space="preserve">  第5部分：心电诊断中心的建设要求、运营和管理。</w:t>
      </w:r>
    </w:p>
    <w:p>
      <w:pPr>
        <w:pStyle w:val="59"/>
        <w:ind w:firstLine="420"/>
      </w:pPr>
      <w:r>
        <w:rPr>
          <w:rFonts w:hint="eastAsia"/>
        </w:rPr>
        <w:t>适用于县级（区域）医共体内各基层卫生医疗机构、胸痛中心、120救护车、体检中心、老年公寓、社区养老院等缺少心电诊断人员的医疗服务机构。</w:t>
      </w:r>
    </w:p>
    <w:p>
      <w:pPr>
        <w:pStyle w:val="107"/>
        <w:spacing w:before="312" w:after="312"/>
      </w:pPr>
      <w:bookmarkStart w:id="82" w:name="_Toc164353759"/>
      <w:bookmarkStart w:id="83" w:name="_Toc26986772"/>
      <w:bookmarkStart w:id="84" w:name="_Toc26718931"/>
      <w:bookmarkStart w:id="85" w:name="_Toc168996203"/>
      <w:bookmarkStart w:id="86" w:name="_Toc168996667"/>
      <w:bookmarkStart w:id="87" w:name="_Toc26986531"/>
      <w:bookmarkStart w:id="88" w:name="_Toc164326228"/>
      <w:bookmarkStart w:id="89" w:name="_Toc164326069"/>
      <w:bookmarkStart w:id="90" w:name="_Toc164244946"/>
      <w:bookmarkStart w:id="91" w:name="_Toc164330359"/>
      <w:bookmarkStart w:id="92" w:name="_Toc173744054"/>
      <w:bookmarkStart w:id="93" w:name="_Toc164344002"/>
      <w:bookmarkStart w:id="94" w:name="_Toc164326035"/>
      <w:bookmarkStart w:id="95" w:name="_Toc173744113"/>
      <w:bookmarkStart w:id="96" w:name="_Toc164354041"/>
      <w:bookmarkStart w:id="97" w:name="_Toc164325754"/>
      <w:bookmarkStart w:id="98" w:name="_Toc168997199"/>
      <w:bookmarkStart w:id="99" w:name="_Toc164347964"/>
      <w:bookmarkStart w:id="100" w:name="_Toc164325712"/>
      <w:bookmarkStart w:id="101" w:name="_Toc97191424"/>
      <w:bookmarkStart w:id="102" w:name="_Toc164326284"/>
      <w:bookmarkStart w:id="103" w:name="_Toc6666"/>
      <w:r>
        <w:rPr>
          <w:rFonts w:hint="eastAsia"/>
        </w:rPr>
        <w:t>规范性引用文件</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pStyle w:val="59"/>
        <w:ind w:firstLine="420"/>
      </w:pPr>
      <w:sdt>
        <w:sdtPr>
          <w:rPr>
            <w:rFonts w:hint="eastAsia"/>
          </w:rPr>
          <w:id w:val="715848253"/>
          <w:placeholder>
            <w:docPart w:val="3065F5C7E81F48B58863E1527D2865C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bookmarkStart w:id="104" w:name="_Toc164325715"/>
      <w:bookmarkStart w:id="105" w:name="_Toc164244947"/>
      <w:bookmarkStart w:id="106" w:name="_Toc97191425"/>
      <w:bookmarkStart w:id="107" w:name="_Toc164325757"/>
    </w:p>
    <w:p>
      <w:pPr>
        <w:pStyle w:val="59"/>
        <w:ind w:firstLine="420"/>
        <w:rPr>
          <w:rFonts w:hint="eastAsia" w:hAnsi="宋体"/>
        </w:rPr>
      </w:pPr>
      <w:r>
        <w:rPr>
          <w:rFonts w:hint="eastAsia" w:hAnsi="宋体"/>
        </w:rPr>
        <w:t>卫政法发〔2004〕163 号、卫医政函〔2008〕557 号</w:t>
      </w:r>
    </w:p>
    <w:p>
      <w:pPr>
        <w:pStyle w:val="59"/>
        <w:ind w:firstLine="420"/>
        <w:rPr>
          <w:rFonts w:hint="eastAsia" w:hAnsi="宋体"/>
        </w:rPr>
      </w:pPr>
      <w:r>
        <w:rPr>
          <w:rFonts w:hint="eastAsia" w:hAnsi="宋体"/>
        </w:rPr>
        <w:t>从事心电图相关检查医技人员的资质须符合（《卫生部关于医技人员出具相关检查诊断报告问题的批复》卫政法发【2004】163号）和（《卫生部关于内科执业医师出具心电图诊断报告有关问题的批复》卫医政函【2008】557号）文件的规定。如需独立出具心电图诊断性报告的，必须是执业范围为医学影像或内科并从事心血管内科诊疗专业。（乡镇医疗机构可由执业助理医师独立出具报告）。相关医技人员可出具数字、形态描述等客观描述性的检查报告。从事心电图检查的医技人员必须具有资质，即医师需有2证，技术员需有专业资格证。</w:t>
      </w:r>
    </w:p>
    <w:p>
      <w:pPr>
        <w:pStyle w:val="107"/>
        <w:spacing w:before="312" w:after="312"/>
      </w:pPr>
      <w:bookmarkStart w:id="108" w:name="_Toc168997200"/>
      <w:bookmarkStart w:id="109" w:name="_Toc173744055"/>
      <w:bookmarkStart w:id="110" w:name="_Toc173744114"/>
      <w:bookmarkStart w:id="111" w:name="_Toc30962"/>
      <w:r>
        <w:rPr>
          <w:rFonts w:hint="eastAsia"/>
        </w:rPr>
        <w:t>术语和定义</w:t>
      </w:r>
      <w:bookmarkEnd w:id="108"/>
      <w:bookmarkEnd w:id="109"/>
      <w:bookmarkEnd w:id="110"/>
      <w:bookmarkEnd w:id="111"/>
    </w:p>
    <w:bookmarkEnd w:id="104"/>
    <w:bookmarkEnd w:id="105"/>
    <w:bookmarkEnd w:id="106"/>
    <w:bookmarkEnd w:id="107"/>
    <w:p>
      <w:pPr>
        <w:pStyle w:val="68"/>
        <w:numPr>
          <w:ilvl w:val="0"/>
          <w:numId w:val="0"/>
        </w:numPr>
        <w:spacing w:before="156" w:after="156"/>
        <w:ind w:left="142"/>
      </w:pPr>
      <w:bookmarkStart w:id="112" w:name="_Toc168996204"/>
      <w:bookmarkStart w:id="113" w:name="_Toc168996668"/>
      <w:sdt>
        <w:sdtPr>
          <w:id w:val="-1909835108"/>
          <w:placeholder>
            <w:docPart w:val="EFC6847A35344C298FB030ADFE8EE5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bookmarkEnd w:id="112"/>
      <w:bookmarkEnd w:id="113"/>
    </w:p>
    <w:p>
      <w:pPr>
        <w:pStyle w:val="226"/>
        <w:ind w:left="420" w:hanging="420" w:hangingChars="200"/>
        <w:rPr>
          <w:rFonts w:hint="eastAsia" w:ascii="黑体" w:hAnsi="黑体" w:eastAsia="黑体"/>
        </w:rPr>
      </w:pPr>
      <w:bookmarkStart w:id="114" w:name="_Toc164325716"/>
      <w:bookmarkEnd w:id="114"/>
      <w:bookmarkStart w:id="115" w:name="_Toc164325758"/>
      <w:bookmarkEnd w:id="115"/>
      <w:bookmarkStart w:id="116" w:name="_Toc164326037"/>
      <w:bookmarkEnd w:id="116"/>
      <w:bookmarkStart w:id="117" w:name="_Toc164326071"/>
      <w:bookmarkStart w:id="118" w:name="_Toc164326038"/>
      <w:bookmarkStart w:id="119" w:name="_Toc164326230"/>
      <w:bookmarkStart w:id="120" w:name="_Toc164325759"/>
      <w:bookmarkStart w:id="121" w:name="_Toc164325717"/>
      <w:r>
        <w:rPr>
          <w:rFonts w:ascii="黑体" w:hAnsi="黑体" w:eastAsia="黑体"/>
        </w:rPr>
        <w:br w:type="textWrapping"/>
      </w:r>
      <w:r>
        <w:rPr>
          <w:rFonts w:hint="eastAsia" w:ascii="黑体" w:hAnsi="黑体" w:eastAsia="黑体"/>
        </w:rPr>
        <w:t>（区域）心电诊断中心（（r</w:t>
      </w:r>
      <w:r>
        <w:rPr>
          <w:rFonts w:ascii="黑体" w:hAnsi="黑体" w:eastAsia="黑体"/>
        </w:rPr>
        <w:t>egional</w:t>
      </w:r>
      <w:r>
        <w:rPr>
          <w:rFonts w:hint="eastAsia" w:ascii="黑体" w:hAnsi="黑体" w:eastAsia="黑体"/>
        </w:rPr>
        <w:t xml:space="preserve">）ECG </w:t>
      </w:r>
      <w:r>
        <w:rPr>
          <w:rFonts w:ascii="黑体" w:hAnsi="黑体" w:eastAsia="黑体"/>
        </w:rPr>
        <w:t>diagnostic center</w:t>
      </w:r>
      <w:r>
        <w:rPr>
          <w:rFonts w:hint="eastAsia" w:ascii="黑体" w:hAnsi="黑体" w:eastAsia="黑体"/>
        </w:rPr>
        <w:t>）</w:t>
      </w:r>
      <w:bookmarkEnd w:id="117"/>
      <w:bookmarkEnd w:id="118"/>
      <w:bookmarkEnd w:id="119"/>
      <w:bookmarkEnd w:id="120"/>
      <w:bookmarkEnd w:id="121"/>
    </w:p>
    <w:p>
      <w:pPr>
        <w:spacing w:line="240" w:lineRule="auto"/>
        <w:ind w:right="11" w:firstLine="420" w:firstLineChars="200"/>
        <w:rPr>
          <w:rFonts w:ascii="Times New Roman" w:hAnsi="Times New Roman"/>
          <w:szCs w:val="24"/>
        </w:rPr>
      </w:pPr>
      <w:r>
        <w:rPr>
          <w:rFonts w:hint="eastAsia" w:ascii="Times New Roman" w:hAnsi="Times New Roman"/>
          <w:szCs w:val="24"/>
        </w:rPr>
        <w:t>在特定区域范围内建立的心电图诊断中心，为区域内各级医疗机构提供准确、及时、高效的心电诊</w:t>
      </w:r>
      <w:r>
        <w:rPr>
          <w:rFonts w:ascii="Times New Roman" w:hAnsi="Times New Roman"/>
          <w:szCs w:val="24"/>
        </w:rPr>
        <w:br w:type="textWrapping"/>
      </w:r>
      <w:r>
        <w:rPr>
          <w:rFonts w:hint="eastAsia" w:ascii="Times New Roman" w:hAnsi="Times New Roman"/>
          <w:szCs w:val="24"/>
        </w:rPr>
        <w:t>断服务。</w:t>
      </w:r>
      <w:bookmarkStart w:id="122" w:name="_Toc164325760"/>
      <w:bookmarkEnd w:id="122"/>
      <w:bookmarkStart w:id="123" w:name="_Toc164325718"/>
      <w:bookmarkEnd w:id="123"/>
      <w:bookmarkStart w:id="124" w:name="_Toc164326039"/>
      <w:bookmarkEnd w:id="124"/>
      <w:bookmarkStart w:id="125" w:name="_Toc164325761"/>
      <w:bookmarkStart w:id="126" w:name="_Toc164325719"/>
      <w:bookmarkStart w:id="127" w:name="_Toc164326231"/>
      <w:bookmarkStart w:id="128" w:name="_Toc164326040"/>
      <w:bookmarkStart w:id="129" w:name="_Toc164326072"/>
    </w:p>
    <w:p>
      <w:pPr>
        <w:pStyle w:val="226"/>
        <w:ind w:left="420" w:hanging="420" w:hangingChars="200"/>
        <w:rPr>
          <w:rFonts w:hint="eastAsia" w:ascii="黑体" w:hAnsi="黑体" w:eastAsia="黑体"/>
        </w:rPr>
      </w:pPr>
    </w:p>
    <w:p>
      <w:pPr>
        <w:pStyle w:val="226"/>
        <w:numPr>
          <w:ilvl w:val="0"/>
          <w:numId w:val="0"/>
        </w:numPr>
        <w:ind w:left="420"/>
        <w:rPr>
          <w:rFonts w:hint="eastAsia" w:ascii="黑体" w:hAnsi="黑体" w:eastAsia="黑体"/>
        </w:rPr>
      </w:pPr>
      <w:r>
        <w:rPr>
          <w:rFonts w:hint="eastAsia" w:ascii="黑体" w:hAnsi="黑体" w:eastAsia="黑体"/>
        </w:rPr>
        <w:t>心电服务同质化（ECG homogenization service）</w:t>
      </w:r>
      <w:bookmarkEnd w:id="125"/>
      <w:bookmarkEnd w:id="126"/>
      <w:bookmarkEnd w:id="127"/>
      <w:bookmarkEnd w:id="128"/>
      <w:bookmarkEnd w:id="129"/>
    </w:p>
    <w:p>
      <w:pPr>
        <w:spacing w:line="240" w:lineRule="auto"/>
        <w:ind w:right="11" w:firstLine="420" w:firstLineChars="200"/>
        <w:rPr>
          <w:rFonts w:ascii="Times New Roman" w:hAnsi="Times New Roman"/>
        </w:rPr>
      </w:pPr>
      <w:r>
        <w:rPr>
          <w:rFonts w:hint="eastAsia" w:ascii="Times New Roman" w:hAnsi="Times New Roman"/>
          <w:szCs w:val="24"/>
        </w:rPr>
        <w:t>心电服务同质化是指在一个区域内，各医疗机构的心电图检查和诊断服务达到同等的高标准和高质量。</w:t>
      </w:r>
    </w:p>
    <w:p>
      <w:pPr>
        <w:pStyle w:val="226"/>
        <w:ind w:left="420" w:hanging="420" w:hangingChars="200"/>
        <w:rPr>
          <w:rFonts w:hint="eastAsia" w:ascii="黑体" w:hAnsi="黑体" w:eastAsia="黑体"/>
        </w:rPr>
      </w:pPr>
      <w:bookmarkStart w:id="130" w:name="_Toc164326041"/>
      <w:bookmarkEnd w:id="130"/>
      <w:bookmarkStart w:id="131" w:name="_Toc164325720"/>
      <w:bookmarkEnd w:id="131"/>
      <w:bookmarkStart w:id="132" w:name="_Toc164325762"/>
      <w:bookmarkEnd w:id="132"/>
      <w:bookmarkStart w:id="133" w:name="_Toc164326042"/>
      <w:bookmarkStart w:id="134" w:name="_Toc164325721"/>
      <w:bookmarkStart w:id="135" w:name="_Toc164325763"/>
      <w:bookmarkStart w:id="136" w:name="_Toc164326232"/>
      <w:bookmarkStart w:id="137" w:name="_Toc164326073"/>
      <w:r>
        <w:rPr>
          <w:rFonts w:ascii="黑体" w:hAnsi="黑体" w:eastAsia="黑体"/>
          <w:color w:val="000000"/>
          <w:highlight w:val="lightGray"/>
          <w14:scene3d w14:prst="orthographicFront">
            <w14:lightRig w14:rig="threePt" w14:dir="t">
              <w14:rot w14:lat="0" w14:lon="0" w14:rev="0"/>
            </w14:lightRig>
          </w14:scene3d>
        </w:rPr>
        <w:br w:type="textWrapping"/>
      </w:r>
      <w:r>
        <w:rPr>
          <w:rFonts w:hint="eastAsia" w:ascii="黑体" w:hAnsi="黑体" w:eastAsia="黑体"/>
        </w:rPr>
        <w:t>县域医共体（county threshold medical community）</w:t>
      </w:r>
      <w:bookmarkEnd w:id="133"/>
      <w:bookmarkEnd w:id="134"/>
      <w:bookmarkEnd w:id="135"/>
      <w:bookmarkEnd w:id="136"/>
      <w:bookmarkEnd w:id="137"/>
    </w:p>
    <w:p>
      <w:pPr>
        <w:spacing w:line="240" w:lineRule="auto"/>
        <w:ind w:right="11" w:firstLine="420" w:firstLineChars="200"/>
        <w:rPr>
          <w:rFonts w:ascii="Times New Roman" w:hAnsi="Times New Roman"/>
        </w:rPr>
      </w:pPr>
      <w:r>
        <w:rPr>
          <w:rFonts w:hint="eastAsia" w:ascii="Times New Roman" w:hAnsi="Times New Roman"/>
          <w:szCs w:val="24"/>
        </w:rPr>
        <w:t>县域医共体是指以县级医院为龙头，乡镇卫生院为枢纽、</w:t>
      </w:r>
      <w:r>
        <w:rPr>
          <w:rFonts w:ascii="Times New Roman" w:hAnsi="Times New Roman"/>
          <w:szCs w:val="24"/>
        </w:rPr>
        <w:t>村卫生室为基础</w:t>
      </w:r>
      <w:r>
        <w:rPr>
          <w:rFonts w:hint="eastAsia" w:ascii="Times New Roman" w:hAnsi="Times New Roman"/>
          <w:szCs w:val="24"/>
        </w:rPr>
        <w:t>，</w:t>
      </w:r>
      <w:r>
        <w:rPr>
          <w:rFonts w:ascii="Times New Roman" w:hAnsi="Times New Roman"/>
          <w:szCs w:val="24"/>
        </w:rPr>
        <w:t>县</w:t>
      </w:r>
      <w:r>
        <w:rPr>
          <w:rFonts w:hint="eastAsia" w:ascii="Times New Roman" w:hAnsi="Times New Roman"/>
          <w:szCs w:val="24"/>
        </w:rPr>
        <w:t>-</w:t>
      </w:r>
      <w:r>
        <w:rPr>
          <w:rFonts w:ascii="Times New Roman" w:hAnsi="Times New Roman"/>
          <w:szCs w:val="24"/>
        </w:rPr>
        <w:t>乡</w:t>
      </w:r>
      <w:r>
        <w:rPr>
          <w:rFonts w:hint="eastAsia" w:ascii="Times New Roman" w:hAnsi="Times New Roman"/>
          <w:szCs w:val="24"/>
        </w:rPr>
        <w:t>-</w:t>
      </w:r>
      <w:r>
        <w:rPr>
          <w:rFonts w:ascii="Times New Roman" w:hAnsi="Times New Roman"/>
          <w:szCs w:val="24"/>
        </w:rPr>
        <w:t>村三级医疗卫生机构分工协作、三级联动的县域医疗服务体系。</w:t>
      </w:r>
    </w:p>
    <w:p>
      <w:pPr>
        <w:pStyle w:val="107"/>
        <w:spacing w:before="312" w:after="312"/>
      </w:pPr>
      <w:bookmarkStart w:id="138" w:name="_Toc164344004"/>
      <w:bookmarkStart w:id="139" w:name="_Toc164326286"/>
      <w:bookmarkStart w:id="140" w:name="_Toc164325764"/>
      <w:bookmarkStart w:id="141" w:name="_Toc164326074"/>
      <w:bookmarkStart w:id="142" w:name="_Toc164326043"/>
      <w:bookmarkStart w:id="143" w:name="_Toc164347966"/>
      <w:bookmarkStart w:id="144" w:name="_Toc164330361"/>
      <w:bookmarkStart w:id="145" w:name="_Toc164353761"/>
      <w:bookmarkStart w:id="146" w:name="_Toc164326233"/>
      <w:bookmarkStart w:id="147" w:name="_Toc164354043"/>
      <w:bookmarkStart w:id="148" w:name="_Toc173744056"/>
      <w:bookmarkStart w:id="149" w:name="_Toc173744115"/>
      <w:bookmarkStart w:id="150" w:name="_Toc168996669"/>
      <w:bookmarkStart w:id="151" w:name="_Toc164325722"/>
      <w:bookmarkStart w:id="152" w:name="_Toc168996205"/>
      <w:bookmarkStart w:id="153" w:name="_Toc168997201"/>
      <w:bookmarkStart w:id="154" w:name="_Toc27917"/>
      <w:r>
        <w:rPr>
          <w:rFonts w:hint="eastAsia"/>
        </w:rPr>
        <w:t>基本要求</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pStyle w:val="108"/>
        <w:spacing w:before="156" w:after="156"/>
      </w:pPr>
      <w:bookmarkStart w:id="155" w:name="_Toc173744057"/>
      <w:r>
        <w:rPr>
          <w:rFonts w:hint="eastAsia"/>
        </w:rPr>
        <w:t>总则</w:t>
      </w:r>
      <w:bookmarkEnd w:id="155"/>
    </w:p>
    <w:p>
      <w:pPr>
        <w:pStyle w:val="68"/>
        <w:numPr>
          <w:ilvl w:val="0"/>
          <w:numId w:val="0"/>
        </w:numPr>
        <w:spacing w:before="156" w:after="156"/>
        <w:ind w:firstLine="420" w:firstLineChars="200"/>
        <w:rPr>
          <w:rFonts w:ascii="宋体" w:eastAsia="宋体"/>
        </w:rPr>
      </w:pPr>
      <w:r>
        <w:rPr>
          <w:rFonts w:hint="eastAsia" w:ascii="宋体" w:eastAsia="宋体"/>
        </w:rPr>
        <w:t>随着健康中国理念的推进，卫生行政部门、医疗机构都越来越关注民众的身体健康问题。现阶段我国心血管疾病的发病率不断升高。心电图检查作为诊断心血管疾病的诊断工具得到越来越广泛应用。心电图诊断成为医师疾病诊断的一个重要环节。心电诊断规范化问题是基层医疗机构急需解决的难题。</w:t>
      </w:r>
    </w:p>
    <w:p>
      <w:pPr>
        <w:pStyle w:val="68"/>
        <w:spacing w:before="156" w:after="156"/>
        <w:rPr>
          <w:rFonts w:ascii="宋体" w:eastAsia="宋体"/>
        </w:rPr>
      </w:pPr>
      <w:r>
        <w:rPr>
          <w:rFonts w:hint="eastAsia" w:ascii="宋体" w:eastAsia="宋体"/>
        </w:rPr>
        <w:t>基层医疗机构心电诊断人员相对短缺，专业能力不足，亟需通过信息化管理实现现有医疗资源整合利用最大化。</w:t>
      </w:r>
    </w:p>
    <w:p>
      <w:pPr>
        <w:pStyle w:val="68"/>
        <w:spacing w:before="156" w:after="156"/>
        <w:rPr>
          <w:rFonts w:ascii="宋体" w:eastAsia="宋体"/>
        </w:rPr>
      </w:pPr>
      <w:r>
        <w:rPr>
          <w:rFonts w:hint="eastAsia" w:ascii="宋体" w:eastAsia="宋体"/>
        </w:rPr>
        <w:t>为积极应对新时代下的医疗服务面临的挑战，持续完善区域心电诊断服务标准，在深入分析研究相关政策要求和地方实际情况的基础上，经过不断学习、创新、融合，通过信息化平台建设整合利用现有医疗资源，互联网+心电诊断服务的区域心电诊断中心应运而生。</w:t>
      </w:r>
    </w:p>
    <w:p>
      <w:pPr>
        <w:pStyle w:val="68"/>
        <w:spacing w:before="156" w:after="156"/>
        <w:rPr>
          <w:rFonts w:ascii="宋体" w:eastAsia="宋体"/>
        </w:rPr>
      </w:pPr>
      <w:r>
        <w:rPr>
          <w:rFonts w:hint="eastAsia" w:ascii="宋体" w:eastAsia="宋体"/>
        </w:rPr>
        <w:t>为规范医疗机构心电诊断的安全性，按照心电诊断审核的框架构思，打造出一个区域性的心电诊断审核平台，将县级（区域）范围内一些没有心电诊断能力或审核能力较弱的医疗机构接入平台，逐步扩大心电诊断中心的影响力，同时不仅限于心电诊断的服务。心电中心可与区域内胸痛中心无缝连接，以便及时提供诊断报告，抢救患者。</w:t>
      </w:r>
    </w:p>
    <w:p>
      <w:pPr>
        <w:pStyle w:val="68"/>
        <w:spacing w:before="156" w:after="156"/>
        <w:rPr>
          <w:rFonts w:ascii="宋体" w:eastAsia="宋体"/>
        </w:rPr>
      </w:pPr>
      <w:r>
        <w:rPr>
          <w:rFonts w:hint="eastAsia" w:ascii="宋体" w:eastAsia="宋体"/>
        </w:rPr>
        <w:t>县级（区域）心电诊断中心的成立，对基层医疗机构上传的疑难心电诊断，通过心电网络系统进行诊断并将审核结果及时通过网络回传到相应的基层单位。并不断规范和提高诊断医师的心电图读图能力，提升心电诊断的质量。中心的建立不仅便民，还为基层危急重患者的抢救节约了时间。</w:t>
      </w:r>
    </w:p>
    <w:p>
      <w:pPr>
        <w:pStyle w:val="68"/>
        <w:spacing w:before="156" w:after="156"/>
        <w:rPr>
          <w:rFonts w:ascii="宋体" w:eastAsia="宋体"/>
        </w:rPr>
      </w:pPr>
      <w:r>
        <w:rPr>
          <w:rFonts w:hint="eastAsia" w:ascii="宋体" w:eastAsia="宋体"/>
        </w:rPr>
        <w:t>为推动区域心电诊断中心的标准化和规范化建设，促进优质心电诊断医师服务资源下沉基层，提升区域内基层医疗机构的医师的心电诊断水平，根据卫政法相关文件精神，结合实际工作情况，特制定心电诊断中心建设标准，拟用于区域心电诊断中心的建设及心电诊断全过程的质量管理和业务指导等工作。</w:t>
      </w:r>
    </w:p>
    <w:p>
      <w:pPr>
        <w:pStyle w:val="108"/>
        <w:spacing w:before="156" w:after="156"/>
      </w:pPr>
      <w:bookmarkStart w:id="156" w:name="_Toc164344005"/>
      <w:bookmarkStart w:id="157" w:name="_Toc164326044"/>
      <w:bookmarkStart w:id="158" w:name="_Toc164326287"/>
      <w:bookmarkStart w:id="159" w:name="_Toc164330362"/>
      <w:bookmarkStart w:id="160" w:name="_Toc164353762"/>
      <w:bookmarkStart w:id="161" w:name="_Toc164325723"/>
      <w:bookmarkStart w:id="162" w:name="_Toc164326075"/>
      <w:bookmarkStart w:id="163" w:name="_Toc164347967"/>
      <w:bookmarkStart w:id="164" w:name="_Toc164325765"/>
      <w:bookmarkStart w:id="165" w:name="_Toc168996206"/>
      <w:bookmarkStart w:id="166" w:name="_Toc168996670"/>
      <w:bookmarkStart w:id="167" w:name="_Toc168997202"/>
      <w:bookmarkStart w:id="168" w:name="_Toc164354044"/>
      <w:bookmarkStart w:id="169" w:name="_Toc173744058"/>
      <w:bookmarkStart w:id="170" w:name="_Toc164326234"/>
      <w:r>
        <w:rPr>
          <w:rFonts w:hint="eastAsia"/>
        </w:rPr>
        <w:t>功能定位</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pStyle w:val="233"/>
        <w:ind w:firstLine="420" w:firstLineChars="200"/>
      </w:pPr>
      <w:r>
        <w:rPr>
          <w:rFonts w:hint="eastAsia"/>
        </w:rPr>
        <w:t>心电诊断中心是以县级龙头医院心电图室为基础，以区域心电网络为平台，通过资源整合共享提升县域心电诊断服务能力和资源利用效率，推动县域医共体（以龙头单位为主体，接入各乡镇及民营医疗机构并扩展到村卫生室）内心电检查、诊断集中审核，提升心电诊断服务同质化水平。</w:t>
      </w:r>
    </w:p>
    <w:p>
      <w:pPr>
        <w:pStyle w:val="108"/>
        <w:spacing w:before="156" w:after="156"/>
      </w:pPr>
      <w:bookmarkStart w:id="171" w:name="_Toc164330363"/>
      <w:bookmarkStart w:id="172" w:name="_Toc164347968"/>
      <w:bookmarkStart w:id="173" w:name="_Toc164325724"/>
      <w:bookmarkStart w:id="174" w:name="_Toc164326076"/>
      <w:bookmarkStart w:id="175" w:name="_Toc164344006"/>
      <w:bookmarkStart w:id="176" w:name="_Toc164326235"/>
      <w:bookmarkStart w:id="177" w:name="_Toc164325766"/>
      <w:bookmarkStart w:id="178" w:name="_Toc164354045"/>
      <w:bookmarkStart w:id="179" w:name="_Toc164353763"/>
      <w:bookmarkStart w:id="180" w:name="_Toc168997203"/>
      <w:bookmarkStart w:id="181" w:name="_Toc168996671"/>
      <w:bookmarkStart w:id="182" w:name="_Toc164326045"/>
      <w:bookmarkStart w:id="183" w:name="_Toc164326288"/>
      <w:bookmarkStart w:id="184" w:name="_Toc168996207"/>
      <w:bookmarkStart w:id="185" w:name="_Toc173744059"/>
      <w:r>
        <w:rPr>
          <w:rFonts w:hint="eastAsia"/>
        </w:rPr>
        <w:t>功能布局</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pStyle w:val="233"/>
        <w:ind w:firstLine="420" w:firstLineChars="200"/>
      </w:pPr>
      <w:r>
        <w:rPr>
          <w:rFonts w:hint="eastAsia"/>
        </w:rPr>
        <w:t>心电诊断中心总面积可在40m²以上。设计及布局合理，适当划分心电诊断中心审核办公区、辅助功能区和管理区，确保集中办公、集中审核、集中点评、集中反馈。</w:t>
      </w:r>
    </w:p>
    <w:p>
      <w:pPr>
        <w:pStyle w:val="107"/>
        <w:spacing w:before="312" w:after="312"/>
      </w:pPr>
      <w:bookmarkStart w:id="186" w:name="_Toc164326289"/>
      <w:bookmarkStart w:id="187" w:name="_Toc164326046"/>
      <w:bookmarkStart w:id="188" w:name="_Toc164325725"/>
      <w:bookmarkStart w:id="189" w:name="_Toc164354046"/>
      <w:bookmarkStart w:id="190" w:name="_Toc164330364"/>
      <w:bookmarkStart w:id="191" w:name="_Toc164326236"/>
      <w:bookmarkStart w:id="192" w:name="_Toc168996208"/>
      <w:bookmarkStart w:id="193" w:name="_Toc168996672"/>
      <w:bookmarkStart w:id="194" w:name="_Toc164325767"/>
      <w:bookmarkStart w:id="195" w:name="_Toc164326077"/>
      <w:bookmarkStart w:id="196" w:name="_Toc164344007"/>
      <w:bookmarkStart w:id="197" w:name="_Toc168997204"/>
      <w:bookmarkStart w:id="198" w:name="_Toc164353764"/>
      <w:bookmarkStart w:id="199" w:name="_Toc164347969"/>
      <w:bookmarkStart w:id="200" w:name="_Toc173744116"/>
      <w:bookmarkStart w:id="201" w:name="_Toc173744060"/>
      <w:bookmarkStart w:id="202" w:name="_Toc20529"/>
      <w:r>
        <w:rPr>
          <w:rFonts w:hint="eastAsia"/>
        </w:rPr>
        <w:t>人力资源配置</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pStyle w:val="108"/>
        <w:spacing w:before="156" w:after="156"/>
        <w:rPr>
          <w:rFonts w:ascii="宋体" w:eastAsia="宋体"/>
        </w:rPr>
      </w:pPr>
      <w:bookmarkStart w:id="203" w:name="_Toc164325726"/>
      <w:bookmarkStart w:id="204" w:name="_Toc173744061"/>
      <w:r>
        <w:rPr>
          <w:rFonts w:hint="eastAsia"/>
        </w:rPr>
        <w:t>人</w:t>
      </w:r>
      <w:r>
        <w:rPr>
          <w:rFonts w:hint="eastAsia" w:ascii="宋体" w:eastAsia="宋体"/>
        </w:rPr>
        <w:t>员配备应与所需服务的病员数目、高峰时间段所需审核的心电检查量等工作任务相适应，以确保在规定时间内完成诊断审核工作为原则。中心需配备至少3~6名职称为中级以上的心电诊断医师进行诊断审核。</w:t>
      </w:r>
      <w:bookmarkEnd w:id="203"/>
      <w:bookmarkEnd w:id="204"/>
    </w:p>
    <w:p>
      <w:pPr>
        <w:pStyle w:val="108"/>
        <w:spacing w:before="156" w:after="156"/>
        <w:rPr>
          <w:rFonts w:ascii="宋体" w:eastAsia="宋体"/>
        </w:rPr>
      </w:pPr>
      <w:bookmarkStart w:id="205" w:name="_Toc164325727"/>
      <w:bookmarkStart w:id="206" w:name="_Toc173744062"/>
      <w:r>
        <w:rPr>
          <w:rFonts w:hint="eastAsia" w:ascii="宋体" w:eastAsia="宋体"/>
        </w:rPr>
        <w:t>中心负责人原则上应由具备副主任医师及以上专业技术资格、有较强组织管理能力的心电诊断专业技术人员担任。</w:t>
      </w:r>
      <w:bookmarkEnd w:id="205"/>
      <w:bookmarkEnd w:id="206"/>
    </w:p>
    <w:p>
      <w:pPr>
        <w:pStyle w:val="108"/>
        <w:spacing w:before="156" w:after="156"/>
        <w:rPr>
          <w:rFonts w:ascii="宋体" w:eastAsia="宋体"/>
        </w:rPr>
      </w:pPr>
      <w:bookmarkStart w:id="207" w:name="_Toc164325728"/>
      <w:bookmarkStart w:id="208" w:name="_Toc173744063"/>
      <w:r>
        <w:rPr>
          <w:rFonts w:hint="eastAsia" w:ascii="宋体" w:eastAsia="宋体"/>
        </w:rPr>
        <w:t>心电诊断中心医师应具备以下条件：</w:t>
      </w:r>
      <w:bookmarkEnd w:id="207"/>
      <w:bookmarkEnd w:id="208"/>
    </w:p>
    <w:p>
      <w:pPr>
        <w:pStyle w:val="177"/>
      </w:pPr>
      <w:r>
        <w:rPr>
          <w:rFonts w:hint="eastAsia"/>
        </w:rPr>
        <w:t>出具心电图诊断性报告的，必须是经执业注册的执业医师；</w:t>
      </w:r>
    </w:p>
    <w:p>
      <w:pPr>
        <w:pStyle w:val="177"/>
      </w:pPr>
      <w:r>
        <w:rPr>
          <w:rFonts w:hint="eastAsia"/>
        </w:rPr>
        <w:t>执业范围为医学影像专业或从事心血管内科诊疗工作的执业医师；</w:t>
      </w:r>
    </w:p>
    <w:p>
      <w:pPr>
        <w:pStyle w:val="177"/>
      </w:pPr>
      <w:r>
        <w:rPr>
          <w:rFonts w:hint="eastAsia"/>
        </w:rPr>
        <w:t>心电会诊医师必须为高年资（3年及以上）主治医师以上职称担任。</w:t>
      </w:r>
    </w:p>
    <w:p>
      <w:pPr>
        <w:pStyle w:val="107"/>
        <w:spacing w:before="312" w:after="312"/>
      </w:pPr>
      <w:bookmarkStart w:id="209" w:name="_Toc164326237"/>
      <w:bookmarkStart w:id="210" w:name="_Toc164326078"/>
      <w:bookmarkStart w:id="211" w:name="_Toc164330365"/>
      <w:bookmarkStart w:id="212" w:name="_Toc164325768"/>
      <w:bookmarkStart w:id="213" w:name="_Toc164354047"/>
      <w:bookmarkStart w:id="214" w:name="_Toc164353765"/>
      <w:bookmarkStart w:id="215" w:name="_Toc164347970"/>
      <w:bookmarkStart w:id="216" w:name="_Toc164326047"/>
      <w:bookmarkStart w:id="217" w:name="_Toc164326290"/>
      <w:bookmarkStart w:id="218" w:name="_Toc164325729"/>
      <w:bookmarkStart w:id="219" w:name="_Toc164344008"/>
      <w:bookmarkStart w:id="220" w:name="_Toc168996673"/>
      <w:bookmarkStart w:id="221" w:name="_Toc173744064"/>
      <w:bookmarkStart w:id="222" w:name="_Toc173744117"/>
      <w:bookmarkStart w:id="223" w:name="_Toc168997205"/>
      <w:bookmarkStart w:id="224" w:name="_Toc168996209"/>
      <w:bookmarkStart w:id="225" w:name="_Toc21143"/>
      <w:r>
        <w:rPr>
          <w:rFonts w:hint="eastAsia"/>
        </w:rPr>
        <w:t>设施设备</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pPr>
        <w:pStyle w:val="108"/>
        <w:spacing w:before="156" w:after="156"/>
      </w:pPr>
      <w:bookmarkStart w:id="226" w:name="_Toc164325730"/>
      <w:bookmarkStart w:id="227" w:name="_Toc173744065"/>
      <w:r>
        <w:rPr>
          <w:rFonts w:hint="eastAsia"/>
        </w:rPr>
        <w:t>基础办公设备</w:t>
      </w:r>
      <w:bookmarkEnd w:id="226"/>
      <w:bookmarkEnd w:id="227"/>
    </w:p>
    <w:p>
      <w:pPr>
        <w:pStyle w:val="233"/>
        <w:ind w:firstLine="420" w:firstLineChars="200"/>
      </w:pPr>
      <w:r>
        <w:rPr>
          <w:rFonts w:hint="eastAsia"/>
        </w:rPr>
        <w:t>办公设备包括电脑、基础软件、打印机、工作电话、显示大屏、服务器、系统软件、宽带网络等。</w:t>
      </w:r>
      <w:bookmarkStart w:id="228" w:name="_Toc149038139"/>
      <w:r>
        <w:rPr>
          <w:rFonts w:hint="eastAsia"/>
        </w:rPr>
        <w:t>（见附录性资料A）</w:t>
      </w:r>
    </w:p>
    <w:p>
      <w:pPr>
        <w:pStyle w:val="107"/>
        <w:spacing w:before="312" w:after="312"/>
      </w:pPr>
      <w:bookmarkStart w:id="229" w:name="_Toc173744118"/>
      <w:bookmarkStart w:id="230" w:name="_Toc164325731"/>
      <w:bookmarkStart w:id="231" w:name="_Toc173744066"/>
      <w:bookmarkStart w:id="232" w:name="_Toc18787"/>
      <w:r>
        <w:rPr>
          <w:rFonts w:hint="eastAsia"/>
        </w:rPr>
        <w:t>信息化建设</w:t>
      </w:r>
      <w:bookmarkEnd w:id="229"/>
      <w:bookmarkEnd w:id="230"/>
      <w:bookmarkEnd w:id="231"/>
      <w:bookmarkEnd w:id="232"/>
    </w:p>
    <w:p>
      <w:pPr>
        <w:pStyle w:val="108"/>
        <w:spacing w:before="156" w:after="156"/>
        <w:rPr>
          <w:rFonts w:ascii="宋体" w:eastAsia="宋体"/>
        </w:rPr>
      </w:pPr>
      <w:bookmarkStart w:id="233" w:name="_Toc173744067"/>
      <w:r>
        <w:rPr>
          <w:rFonts w:hint="eastAsia" w:ascii="宋体" w:eastAsia="宋体"/>
        </w:rPr>
        <w:t>中心审核平台系统的建设，秉承“以患者为中心”的理念，坚持以远程心电网络诊断相关法定标准为基础。医联体内各医疗机构的心电图机可接入心电网络系统，通过信息系统为心电审核提供必要的信息：如病人基本信息以及医学相关检查、检验资料、现病史、既往史、用药史等电子病历信息，通过病人身份识别将患者以往历次的心电图检查与本次心电图进行比对，发现心电图异常改变，为临床医师提供精准诊断。</w:t>
      </w:r>
      <w:bookmarkEnd w:id="233"/>
    </w:p>
    <w:p>
      <w:pPr>
        <w:pStyle w:val="108"/>
        <w:spacing w:before="156" w:after="156"/>
        <w:rPr>
          <w:rFonts w:ascii="宋体" w:eastAsia="宋体"/>
        </w:rPr>
      </w:pPr>
      <w:bookmarkStart w:id="234" w:name="_Toc173744068"/>
      <w:r>
        <w:rPr>
          <w:rFonts w:hint="eastAsia" w:ascii="宋体" w:eastAsia="宋体"/>
        </w:rPr>
        <w:t>信息化建设要求：</w:t>
      </w:r>
      <w:bookmarkEnd w:id="234"/>
    </w:p>
    <w:p>
      <w:pPr>
        <w:pStyle w:val="68"/>
        <w:spacing w:before="156" w:after="156"/>
        <w:rPr>
          <w:rFonts w:ascii="宋体" w:eastAsia="宋体"/>
        </w:rPr>
      </w:pPr>
      <w:r>
        <w:rPr>
          <w:rFonts w:hint="eastAsia" w:ascii="宋体" w:eastAsia="宋体"/>
        </w:rPr>
        <w:t>依托（区域）心电会诊中心或第三方资源平台建立区域心电数据中心，</w:t>
      </w:r>
      <w:r>
        <w:rPr>
          <w:rFonts w:ascii="宋体" w:eastAsia="宋体"/>
        </w:rPr>
        <w:t>汇总收集心电数据，实现心电危急值预警、报告等功能。</w:t>
      </w:r>
      <w:r>
        <w:rPr>
          <w:rFonts w:hint="eastAsia" w:ascii="宋体" w:eastAsia="宋体"/>
        </w:rPr>
        <w:t>有条件医院</w:t>
      </w:r>
      <w:r>
        <w:rPr>
          <w:rFonts w:ascii="宋体" w:eastAsia="宋体"/>
        </w:rPr>
        <w:t>建议设置动态心电数据分析系统</w:t>
      </w:r>
      <w:r>
        <w:rPr>
          <w:rFonts w:hint="eastAsia" w:ascii="宋体" w:eastAsia="宋体"/>
        </w:rPr>
        <w:t>、实时心电检测系统</w:t>
      </w:r>
      <w:r>
        <w:rPr>
          <w:rFonts w:ascii="宋体" w:eastAsia="宋体"/>
        </w:rPr>
        <w:t>，逐步建立提供心电移动诊断平台。</w:t>
      </w:r>
    </w:p>
    <w:p>
      <w:pPr>
        <w:pStyle w:val="68"/>
        <w:spacing w:before="156" w:after="156"/>
        <w:rPr>
          <w:rFonts w:ascii="宋体" w:eastAsia="宋体"/>
        </w:rPr>
      </w:pPr>
      <w:r>
        <w:rPr>
          <w:rFonts w:hint="eastAsia" w:ascii="宋体" w:eastAsia="宋体"/>
        </w:rPr>
        <w:t>系统应能保障网络可靠运行，保障网络信息、数据和个人信息安全。</w:t>
      </w:r>
    </w:p>
    <w:p>
      <w:pPr>
        <w:pStyle w:val="68"/>
        <w:spacing w:before="156" w:after="156"/>
        <w:rPr>
          <w:rFonts w:ascii="宋体" w:eastAsia="宋体"/>
        </w:rPr>
      </w:pPr>
      <w:r>
        <w:rPr>
          <w:rFonts w:hint="eastAsia" w:ascii="宋体" w:eastAsia="宋体"/>
        </w:rPr>
        <w:t>充分利用县域医共体各基层医院单位现有的心电设备（必须为数字式多导联心电图机），采用统一、规范的数据存储传输规范，解决不同厂家、不同型号的心电设备数据兼容性问题；实现区域内心电数据的统一数字化存储，县域医共体内心电信息共享。</w:t>
      </w:r>
    </w:p>
    <w:p>
      <w:pPr>
        <w:pStyle w:val="68"/>
        <w:spacing w:before="156" w:after="156"/>
        <w:rPr>
          <w:rFonts w:ascii="宋体" w:eastAsia="宋体"/>
        </w:rPr>
      </w:pPr>
      <w:r>
        <w:rPr>
          <w:rFonts w:hint="eastAsia" w:ascii="宋体" w:eastAsia="宋体"/>
        </w:rPr>
        <w:t>建设时必须遵循国家和行业等有关法律、法规和规章制度的要求。</w:t>
      </w:r>
    </w:p>
    <w:p>
      <w:pPr>
        <w:pStyle w:val="68"/>
        <w:spacing w:before="156" w:after="156"/>
        <w:rPr>
          <w:rFonts w:ascii="宋体" w:eastAsia="宋体"/>
        </w:rPr>
      </w:pPr>
      <w:r>
        <w:rPr>
          <w:rFonts w:hint="eastAsia" w:ascii="宋体" w:eastAsia="宋体"/>
        </w:rPr>
        <w:t>除需要与县域医共体各成员单位信息系统（如 HIS、PACS、LIS、电子病历、手麻、重症监护系统、医技系统等）互联互通外，还需要能为县域医共体其他区域性系统和各级区域全民健康信息平台提供基础数据和调阅接口。</w:t>
      </w:r>
    </w:p>
    <w:p>
      <w:pPr>
        <w:pStyle w:val="68"/>
        <w:spacing w:before="156" w:after="156"/>
        <w:rPr>
          <w:rFonts w:ascii="宋体" w:eastAsia="宋体"/>
        </w:rPr>
      </w:pPr>
      <w:r>
        <w:rPr>
          <w:rFonts w:hint="eastAsia" w:ascii="宋体" w:eastAsia="宋体"/>
        </w:rPr>
        <w:t>系统在设计时必须考虑能够适应县域医共体各成员单位的业务需要，同时要能满足业务需求的变化，要预留足够灵活的数据和功能接口，便于今后扩展业务或进行其他电生理项目的检查。</w:t>
      </w:r>
    </w:p>
    <w:p>
      <w:pPr>
        <w:pStyle w:val="68"/>
        <w:spacing w:before="156" w:after="156"/>
        <w:rPr>
          <w:rFonts w:ascii="宋体" w:eastAsia="宋体"/>
        </w:rPr>
      </w:pPr>
      <w:r>
        <w:rPr>
          <w:rFonts w:ascii="宋体" w:eastAsia="宋体"/>
        </w:rPr>
        <w:t>心电数据通讯应符合通用通讯标准，采用加密技术确保数据传输的安全性，进行实时双向验证，保障用户隐私数据安全。</w:t>
      </w:r>
    </w:p>
    <w:p>
      <w:pPr>
        <w:pStyle w:val="68"/>
        <w:spacing w:before="156" w:after="156"/>
        <w:rPr>
          <w:rFonts w:ascii="宋体" w:eastAsia="宋体"/>
        </w:rPr>
      </w:pPr>
      <w:r>
        <w:rPr>
          <w:rFonts w:hint="eastAsia" w:ascii="宋体" w:eastAsia="宋体"/>
        </w:rPr>
        <w:t>为了使区域中的所有接入医院能够进行及时有效的沟通，要求支持心电网络平台必须短信通讯功能</w:t>
      </w:r>
      <w:bookmarkEnd w:id="228"/>
      <w:r>
        <w:rPr>
          <w:rFonts w:hint="eastAsia" w:ascii="宋体" w:eastAsia="宋体"/>
        </w:rPr>
        <w:t>。</w:t>
      </w:r>
    </w:p>
    <w:p>
      <w:pPr>
        <w:pStyle w:val="68"/>
        <w:spacing w:before="156" w:after="156"/>
        <w:rPr>
          <w:rFonts w:ascii="宋体" w:eastAsia="宋体"/>
        </w:rPr>
      </w:pPr>
      <w:r>
        <w:rPr>
          <w:rFonts w:hint="eastAsia" w:ascii="宋体" w:eastAsia="宋体"/>
        </w:rPr>
        <w:t>基层医师通过授权在平台上实现以下几点：</w:t>
      </w:r>
    </w:p>
    <w:p>
      <w:pPr>
        <w:pStyle w:val="97"/>
        <w:spacing w:before="156" w:after="156"/>
        <w:rPr>
          <w:rFonts w:ascii="宋体" w:eastAsia="宋体"/>
        </w:rPr>
      </w:pPr>
      <w:r>
        <w:rPr>
          <w:rFonts w:hint="eastAsia" w:ascii="宋体" w:eastAsia="宋体"/>
        </w:rPr>
        <w:t>实现区域范围内病人资料、心电检查资料的全面共享。</w:t>
      </w:r>
    </w:p>
    <w:p>
      <w:pPr>
        <w:pStyle w:val="97"/>
        <w:spacing w:before="156" w:after="156"/>
        <w:rPr>
          <w:rFonts w:ascii="宋体" w:eastAsia="宋体"/>
        </w:rPr>
      </w:pPr>
      <w:r>
        <w:rPr>
          <w:rFonts w:hint="eastAsia" w:ascii="宋体" w:eastAsia="宋体"/>
        </w:rPr>
        <w:t>实现对下级特别是基层医院心电检查的集中诊断和集中审核，实现区域内心电设备和人才资源的全面共享，从而全面提高区域范围的心电诊断质量和服务水平。</w:t>
      </w:r>
    </w:p>
    <w:p>
      <w:pPr>
        <w:pStyle w:val="97"/>
        <w:spacing w:before="156" w:after="156"/>
        <w:rPr>
          <w:rFonts w:ascii="宋体" w:eastAsia="宋体"/>
        </w:rPr>
      </w:pPr>
      <w:r>
        <w:rPr>
          <w:rFonts w:hint="eastAsia" w:ascii="宋体" w:eastAsia="宋体"/>
        </w:rPr>
        <w:t>提供对疑难检查病例的会诊支持。</w:t>
      </w:r>
    </w:p>
    <w:p>
      <w:pPr>
        <w:pStyle w:val="97"/>
        <w:spacing w:before="156" w:after="156"/>
        <w:rPr>
          <w:rFonts w:ascii="宋体" w:eastAsia="宋体"/>
        </w:rPr>
      </w:pPr>
      <w:r>
        <w:rPr>
          <w:rFonts w:hint="eastAsia" w:ascii="宋体" w:eastAsia="宋体"/>
        </w:rPr>
        <w:t>病人能够在区域范围内任何一家医疗机构获得相同质量的心电诊断服务，从而方便病人就近就诊，避免了重复检查。</w:t>
      </w:r>
    </w:p>
    <w:p>
      <w:pPr>
        <w:pStyle w:val="97"/>
        <w:spacing w:before="156" w:after="156"/>
        <w:rPr>
          <w:rFonts w:ascii="宋体" w:eastAsia="宋体"/>
        </w:rPr>
      </w:pPr>
      <w:r>
        <w:rPr>
          <w:rFonts w:hint="eastAsia" w:ascii="宋体" w:eastAsia="宋体"/>
        </w:rPr>
        <w:t>实现科研素材、业务学习资料的方便获取，解决了基层医院心电诊断医生工作、培训难以两全的难题，可以使心电从业人员在工作中学习，快速提高业务素质。</w:t>
      </w:r>
    </w:p>
    <w:p>
      <w:pPr>
        <w:pStyle w:val="97"/>
        <w:spacing w:before="156" w:after="156"/>
        <w:rPr>
          <w:rFonts w:ascii="宋体" w:eastAsia="宋体"/>
        </w:rPr>
      </w:pPr>
      <w:r>
        <w:rPr>
          <w:rFonts w:hint="eastAsia" w:ascii="宋体" w:eastAsia="宋体"/>
        </w:rPr>
        <w:t>可以建立区域的心电读片资料库和典型病例库供教学和科研使用；建立区域内各医院的阅图质量追踪数据库等。</w:t>
      </w:r>
    </w:p>
    <w:p>
      <w:pPr>
        <w:pStyle w:val="97"/>
        <w:spacing w:before="156" w:after="156"/>
        <w:rPr>
          <w:rFonts w:ascii="宋体" w:eastAsia="宋体"/>
        </w:rPr>
      </w:pPr>
      <w:r>
        <w:rPr>
          <w:rFonts w:hint="eastAsia" w:ascii="宋体" w:eastAsia="宋体"/>
        </w:rPr>
        <w:t>促进区域内医疗信息化建设，为今后构建基于居民健康档案的卫生信息服务平台奠定基础。</w:t>
      </w:r>
    </w:p>
    <w:p>
      <w:pPr>
        <w:pStyle w:val="97"/>
        <w:spacing w:before="156" w:after="156"/>
        <w:rPr>
          <w:rFonts w:ascii="宋体" w:eastAsia="宋体"/>
        </w:rPr>
      </w:pPr>
      <w:r>
        <w:rPr>
          <w:rFonts w:hint="eastAsia" w:ascii="宋体" w:eastAsia="宋体"/>
        </w:rPr>
        <w:t>鼓励各中心将心电检查数据接入市级质控中心，或将季报表、年度分析总结报告等资料及时提交质控中心，由质控中心组织专家定期评估心电审核质量，协助中心做好质控工作。</w:t>
      </w:r>
    </w:p>
    <w:p>
      <w:pPr>
        <w:pStyle w:val="108"/>
        <w:spacing w:before="156" w:after="156"/>
      </w:pPr>
      <w:bookmarkStart w:id="235" w:name="_Toc164344009"/>
      <w:bookmarkStart w:id="236" w:name="_Toc173744069"/>
      <w:bookmarkStart w:id="237" w:name="_Toc164353766"/>
      <w:bookmarkStart w:id="238" w:name="_Toc164330366"/>
      <w:bookmarkStart w:id="239" w:name="_Toc168996674"/>
      <w:bookmarkStart w:id="240" w:name="_Toc164326079"/>
      <w:bookmarkStart w:id="241" w:name="_Toc168996210"/>
      <w:bookmarkStart w:id="242" w:name="_Toc164354048"/>
      <w:bookmarkStart w:id="243" w:name="_Toc168997206"/>
      <w:bookmarkStart w:id="244" w:name="_Toc164347971"/>
      <w:bookmarkStart w:id="245" w:name="_Toc164326238"/>
      <w:bookmarkStart w:id="246" w:name="_Toc164325769"/>
      <w:bookmarkStart w:id="247" w:name="_Toc164326048"/>
      <w:bookmarkStart w:id="248" w:name="_Toc164326291"/>
      <w:bookmarkStart w:id="249" w:name="_Toc164325732"/>
      <w:r>
        <w:rPr>
          <w:rFonts w:hint="eastAsia"/>
        </w:rPr>
        <w:t>设备维护</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pStyle w:val="68"/>
        <w:spacing w:before="0" w:beforeLines="0" w:after="0" w:afterLines="0"/>
        <w:rPr>
          <w:rFonts w:hint="eastAsia" w:ascii="宋体" w:hAnsi="宋体" w:eastAsia="宋体"/>
        </w:rPr>
      </w:pPr>
      <w:bookmarkStart w:id="250" w:name="_Toc164325733"/>
      <w:r>
        <w:rPr>
          <w:rFonts w:hint="eastAsia" w:ascii="宋体" w:hAnsi="宋体" w:eastAsia="宋体"/>
        </w:rPr>
        <w:t>中心可根据具体工作点位数及图像上发量合理配置服务器，以满足工作顺畅为原则，可预留部分资源作扩展需要。</w:t>
      </w:r>
      <w:bookmarkEnd w:id="250"/>
    </w:p>
    <w:p>
      <w:pPr>
        <w:pStyle w:val="68"/>
        <w:spacing w:before="0" w:beforeLines="0" w:after="0" w:afterLines="0"/>
        <w:rPr>
          <w:rFonts w:hint="eastAsia" w:ascii="宋体" w:hAnsi="宋体" w:eastAsia="宋体"/>
        </w:rPr>
      </w:pPr>
      <w:bookmarkStart w:id="251" w:name="_Toc164325734"/>
      <w:r>
        <w:rPr>
          <w:rFonts w:hint="eastAsia" w:ascii="宋体" w:hAnsi="宋体" w:eastAsia="宋体"/>
        </w:rPr>
        <w:t>中心应建立设备管理的各项规章制度，制定标准化操作规程。设备应有专人管理，定期维护保养，并做好记录。</w:t>
      </w:r>
      <w:bookmarkEnd w:id="251"/>
    </w:p>
    <w:p>
      <w:pPr>
        <w:pStyle w:val="68"/>
        <w:spacing w:before="0" w:beforeLines="0" w:after="0" w:afterLines="0"/>
        <w:rPr>
          <w:rFonts w:hint="eastAsia" w:ascii="宋体" w:hAnsi="宋体" w:eastAsia="宋体"/>
        </w:rPr>
      </w:pPr>
      <w:bookmarkStart w:id="252" w:name="_Toc164325735"/>
      <w:r>
        <w:rPr>
          <w:rFonts w:hint="eastAsia" w:ascii="宋体" w:hAnsi="宋体" w:eastAsia="宋体"/>
        </w:rPr>
        <w:t>信息系统的维护和日常运行管理可委托心电网络系统提供商、HIS 系统提供商负责。</w:t>
      </w:r>
      <w:bookmarkEnd w:id="252"/>
    </w:p>
    <w:p>
      <w:pPr>
        <w:pStyle w:val="107"/>
        <w:spacing w:before="312" w:after="312"/>
      </w:pPr>
      <w:bookmarkStart w:id="253" w:name="_Toc168996675"/>
      <w:bookmarkStart w:id="254" w:name="_Toc164344010"/>
      <w:bookmarkStart w:id="255" w:name="_Toc164326049"/>
      <w:bookmarkStart w:id="256" w:name="_Toc164325770"/>
      <w:bookmarkStart w:id="257" w:name="_Toc173744070"/>
      <w:bookmarkStart w:id="258" w:name="_Toc164326080"/>
      <w:bookmarkStart w:id="259" w:name="_Toc164354049"/>
      <w:bookmarkStart w:id="260" w:name="_Toc164347972"/>
      <w:bookmarkStart w:id="261" w:name="_Toc164330367"/>
      <w:bookmarkStart w:id="262" w:name="_Toc168996211"/>
      <w:bookmarkStart w:id="263" w:name="_Toc164325736"/>
      <w:bookmarkStart w:id="264" w:name="_Toc168997207"/>
      <w:bookmarkStart w:id="265" w:name="_Toc173744119"/>
      <w:bookmarkStart w:id="266" w:name="_Toc164326292"/>
      <w:bookmarkStart w:id="267" w:name="_Toc164353767"/>
      <w:bookmarkStart w:id="268" w:name="_Toc164326239"/>
      <w:bookmarkStart w:id="269" w:name="_Toc9917"/>
      <w:r>
        <w:rPr>
          <w:rFonts w:hint="eastAsia"/>
        </w:rPr>
        <w:t>运行管理</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pStyle w:val="108"/>
        <w:spacing w:before="156" w:after="156"/>
      </w:pPr>
      <w:bookmarkStart w:id="270" w:name="_Toc164325737"/>
      <w:bookmarkStart w:id="271" w:name="_Toc164330368"/>
      <w:bookmarkStart w:id="272" w:name="_Toc164326293"/>
      <w:bookmarkStart w:id="273" w:name="_Toc164326240"/>
      <w:bookmarkStart w:id="274" w:name="_Toc164325771"/>
      <w:bookmarkStart w:id="275" w:name="_Toc164326050"/>
      <w:bookmarkStart w:id="276" w:name="_Toc164326081"/>
      <w:bookmarkStart w:id="277" w:name="_Toc164354050"/>
      <w:bookmarkStart w:id="278" w:name="_Toc168996212"/>
      <w:bookmarkStart w:id="279" w:name="_Toc164344011"/>
      <w:bookmarkStart w:id="280" w:name="_Toc164347973"/>
      <w:bookmarkStart w:id="281" w:name="_Toc168996676"/>
      <w:bookmarkStart w:id="282" w:name="_Toc168997208"/>
      <w:bookmarkStart w:id="283" w:name="_Toc173744071"/>
      <w:bookmarkStart w:id="284" w:name="_Toc164353768"/>
      <w:r>
        <w:rPr>
          <w:rFonts w:hint="eastAsia"/>
        </w:rPr>
        <w:t>上下联动</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pPr>
        <w:pStyle w:val="168"/>
      </w:pPr>
      <w:r>
        <w:rPr>
          <w:rFonts w:hint="eastAsia" w:ascii="Times New Roman"/>
        </w:rPr>
        <w:t>向下辐射到医联体内各基层医疗卫生机构，定期开展心电方面的专业知识能力培训，提升基层心电诊断服务能力，加强县域医共体内心电服务同质化管理。</w:t>
      </w:r>
    </w:p>
    <w:p>
      <w:pPr>
        <w:pStyle w:val="168"/>
      </w:pPr>
      <w:r>
        <w:rPr>
          <w:rFonts w:hint="eastAsia" w:ascii="Times New Roman"/>
        </w:rPr>
        <w:t>对建设有胸痛中心的</w:t>
      </w:r>
      <w:r>
        <w:rPr>
          <w:rFonts w:hint="eastAsia"/>
        </w:rPr>
        <w:t>县龙头医院，可</w:t>
      </w:r>
      <w:r>
        <w:t>通过心电系统与胸痛中心信息化系统的</w:t>
      </w:r>
      <w:r>
        <w:rPr>
          <w:rFonts w:hint="eastAsia"/>
        </w:rPr>
        <w:t>直接</w:t>
      </w:r>
      <w:r>
        <w:t>对接，关联患者的心电图</w:t>
      </w:r>
      <w:r>
        <w:rPr>
          <w:rFonts w:hint="eastAsia"/>
        </w:rPr>
        <w:t>信息</w:t>
      </w:r>
      <w:r>
        <w:t>，在胸痛中心信息化系统中直接填入患者心电图采集时间、诊断时间和诊断结论，提高填报效率和准确性。</w:t>
      </w:r>
    </w:p>
    <w:p>
      <w:pPr>
        <w:pStyle w:val="168"/>
        <w:rPr>
          <w:rFonts w:hint="eastAsia"/>
        </w:rPr>
      </w:pPr>
      <w:r>
        <w:rPr>
          <w:rFonts w:hint="eastAsia"/>
        </w:rPr>
        <w:t>建立各成员单位与会诊中心及信息网络工程师的工作联系群（</w:t>
      </w:r>
      <w:r>
        <w:t>至少2种沟通方式，如心电网络上提供实时对话（语音或文字)</w:t>
      </w:r>
      <w:r>
        <w:rPr>
          <w:rFonts w:hint="eastAsia"/>
        </w:rPr>
        <w:t>、</w:t>
      </w:r>
      <w:r>
        <w:t>电话</w:t>
      </w:r>
      <w:r>
        <w:rPr>
          <w:rFonts w:hint="eastAsia"/>
        </w:rPr>
        <w:t>、</w:t>
      </w:r>
      <w:r>
        <w:t>社交软件等（微信群、钉钉群、QQ群等)</w:t>
      </w:r>
      <w:r>
        <w:rPr>
          <w:rFonts w:hint="eastAsia"/>
        </w:rPr>
        <w:t>），设管理人员若干，以便及时处置信息网络故障等突发状况。</w:t>
      </w:r>
    </w:p>
    <w:p>
      <w:pPr>
        <w:pStyle w:val="108"/>
        <w:spacing w:before="156" w:after="156"/>
      </w:pPr>
      <w:bookmarkStart w:id="285" w:name="_Toc164325772"/>
      <w:bookmarkStart w:id="286" w:name="_Toc164325738"/>
      <w:bookmarkStart w:id="287" w:name="_Toc168996213"/>
      <w:bookmarkStart w:id="288" w:name="_Toc164326051"/>
      <w:bookmarkStart w:id="289" w:name="_Toc164353769"/>
      <w:bookmarkStart w:id="290" w:name="_Toc164330369"/>
      <w:bookmarkStart w:id="291" w:name="_Toc164344012"/>
      <w:bookmarkStart w:id="292" w:name="_Toc164326294"/>
      <w:bookmarkStart w:id="293" w:name="_Toc164326241"/>
      <w:bookmarkStart w:id="294" w:name="_Toc164326082"/>
      <w:bookmarkStart w:id="295" w:name="_Toc168996677"/>
      <w:bookmarkStart w:id="296" w:name="_Toc164347974"/>
      <w:bookmarkStart w:id="297" w:name="_Toc168997209"/>
      <w:bookmarkStart w:id="298" w:name="_Toc173744072"/>
      <w:bookmarkStart w:id="299" w:name="_Toc164354051"/>
      <w:r>
        <w:rPr>
          <w:rFonts w:hint="eastAsia"/>
        </w:rPr>
        <w:t>制度建设</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pPr>
        <w:spacing w:line="240" w:lineRule="auto"/>
        <w:ind w:right="11" w:firstLine="420" w:firstLineChars="200"/>
        <w:rPr>
          <w:rFonts w:ascii="Times New Roman" w:hAnsi="Times New Roman"/>
        </w:rPr>
      </w:pPr>
      <w:r>
        <w:rPr>
          <w:rFonts w:hint="eastAsia" w:ascii="Times New Roman" w:hAnsi="Times New Roman"/>
        </w:rPr>
        <w:t>建立区域心电诊断中心质量管理与控制制度以及相关运行流程及各项考核制度。</w:t>
      </w:r>
    </w:p>
    <w:p>
      <w:pPr>
        <w:pStyle w:val="68"/>
        <w:spacing w:before="156" w:after="156"/>
      </w:pPr>
      <w:bookmarkStart w:id="300" w:name="_Toc164325739"/>
      <w:r>
        <w:rPr>
          <w:rFonts w:hint="eastAsia"/>
        </w:rPr>
        <w:t>县级（区域）医疗资源</w:t>
      </w:r>
      <w:r>
        <w:rPr>
          <w:rFonts w:hint="eastAsia"/>
          <w:lang w:eastAsia="zh-CN"/>
        </w:rPr>
        <w:t>集中化运行规范</w:t>
      </w:r>
      <w:r>
        <w:rPr>
          <w:rFonts w:hint="eastAsia"/>
        </w:rPr>
        <w:t xml:space="preserve">  第5部分：心电诊断中心质量管理制度</w:t>
      </w:r>
      <w:bookmarkEnd w:id="300"/>
    </w:p>
    <w:p>
      <w:pPr>
        <w:pStyle w:val="233"/>
        <w:ind w:firstLine="420" w:firstLineChars="200"/>
      </w:pPr>
      <w:r>
        <w:rPr>
          <w:rFonts w:hint="eastAsia"/>
        </w:rPr>
        <w:t>诊断中心成立质量管理小组，质量管理小组负责制定人员岗位职责、心电诊断中心管理制度及各类应急预案并定期修订；督促全员履行岗位职责、执行管理制度；强化把医疗质量放在工作的首位，强化质量意识，质量管理小组定期对各项工作进行检查监督。</w:t>
      </w:r>
    </w:p>
    <w:p>
      <w:pPr>
        <w:pStyle w:val="68"/>
        <w:spacing w:before="156" w:after="156"/>
      </w:pPr>
      <w:bookmarkStart w:id="301" w:name="_Toc164325740"/>
      <w:r>
        <w:rPr>
          <w:rFonts w:hint="eastAsia"/>
        </w:rPr>
        <w:t>县级（区域）医疗资源</w:t>
      </w:r>
      <w:r>
        <w:rPr>
          <w:rFonts w:hint="eastAsia"/>
          <w:lang w:eastAsia="zh-CN"/>
        </w:rPr>
        <w:t>集中化运行规范</w:t>
      </w:r>
      <w:r>
        <w:rPr>
          <w:rFonts w:hint="eastAsia"/>
        </w:rPr>
        <w:t xml:space="preserve">  第5部分：心电诊断中心医疗质量控制小组</w:t>
      </w:r>
      <w:bookmarkEnd w:id="301"/>
    </w:p>
    <w:p>
      <w:pPr>
        <w:pStyle w:val="233"/>
        <w:ind w:firstLine="420" w:firstLineChars="200"/>
      </w:pPr>
      <w:r>
        <w:rPr>
          <w:rFonts w:hint="eastAsia"/>
        </w:rPr>
        <w:t>组长：1名（由区域龙头医院心电科主任担任）</w:t>
      </w:r>
    </w:p>
    <w:p>
      <w:pPr>
        <w:pStyle w:val="233"/>
        <w:ind w:firstLine="420" w:firstLineChars="200"/>
      </w:pPr>
      <w:r>
        <w:rPr>
          <w:rFonts w:hint="eastAsia"/>
        </w:rPr>
        <w:t>副组长：2-3名（二级甲等医院和三级医院心电科主任或副主任担任）</w:t>
      </w:r>
    </w:p>
    <w:p>
      <w:pPr>
        <w:pStyle w:val="233"/>
        <w:ind w:firstLine="420" w:firstLineChars="200"/>
      </w:pPr>
      <w:r>
        <w:rPr>
          <w:rFonts w:hint="eastAsia"/>
        </w:rPr>
        <w:t xml:space="preserve">专家委员会成员：5名（二级甲等医院和三级医院心电科主治职称以上医师、主管技师、主管护师担任）  </w:t>
      </w:r>
    </w:p>
    <w:p>
      <w:pPr>
        <w:pStyle w:val="233"/>
        <w:ind w:firstLine="420" w:firstLineChars="200"/>
      </w:pPr>
      <w:r>
        <w:rPr>
          <w:rFonts w:hint="eastAsia"/>
        </w:rPr>
        <w:t>秘书：1名（二级甲等医院和三级医院心电科主治职称以上医师担任）</w:t>
      </w:r>
    </w:p>
    <w:p>
      <w:pPr>
        <w:pStyle w:val="68"/>
        <w:spacing w:before="156" w:after="156"/>
      </w:pPr>
      <w:bookmarkStart w:id="302" w:name="_Toc164325741"/>
      <w:r>
        <w:rPr>
          <w:rFonts w:hint="eastAsia"/>
        </w:rPr>
        <w:t>县级（区域）医疗资源</w:t>
      </w:r>
      <w:r>
        <w:rPr>
          <w:rFonts w:hint="eastAsia"/>
          <w:lang w:eastAsia="zh-CN"/>
        </w:rPr>
        <w:t>集中化运行规范</w:t>
      </w:r>
      <w:r>
        <w:rPr>
          <w:rFonts w:hint="eastAsia"/>
        </w:rPr>
        <w:t xml:space="preserve">  第5部分：心电诊断中心人员岗位职责</w:t>
      </w:r>
      <w:bookmarkEnd w:id="302"/>
    </w:p>
    <w:p>
      <w:pPr>
        <w:pStyle w:val="97"/>
        <w:spacing w:before="0" w:beforeLines="0" w:after="0" w:afterLines="0"/>
        <w:rPr>
          <w:rFonts w:hint="eastAsia" w:ascii="宋体" w:hAnsi="宋体" w:eastAsia="宋体"/>
        </w:rPr>
      </w:pPr>
      <w:r>
        <w:rPr>
          <w:rFonts w:ascii="宋体" w:hAnsi="宋体" w:eastAsia="宋体"/>
        </w:rPr>
        <w:t>提出心电专业质控标准、指标体系和评估方法的具体意见和要求</w:t>
      </w:r>
      <w:r>
        <w:rPr>
          <w:rFonts w:hint="eastAsia" w:ascii="宋体" w:hAnsi="宋体" w:eastAsia="宋体"/>
        </w:rPr>
        <w:t>。</w:t>
      </w:r>
    </w:p>
    <w:p>
      <w:pPr>
        <w:pStyle w:val="97"/>
        <w:spacing w:before="0" w:beforeLines="0" w:after="0" w:afterLines="0"/>
        <w:rPr>
          <w:rFonts w:hint="eastAsia" w:ascii="宋体" w:hAnsi="宋体" w:eastAsia="宋体"/>
        </w:rPr>
      </w:pPr>
      <w:r>
        <w:rPr>
          <w:rFonts w:ascii="宋体" w:hAnsi="宋体" w:eastAsia="宋体"/>
        </w:rPr>
        <w:t>拟定心电专业的质控方法和程序</w:t>
      </w:r>
      <w:r>
        <w:rPr>
          <w:rFonts w:hint="eastAsia" w:ascii="宋体" w:hAnsi="宋体" w:eastAsia="宋体"/>
        </w:rPr>
        <w:t>。</w:t>
      </w:r>
    </w:p>
    <w:p>
      <w:pPr>
        <w:pStyle w:val="97"/>
        <w:spacing w:before="0" w:beforeLines="0" w:after="0" w:afterLines="0"/>
        <w:rPr>
          <w:rFonts w:hint="eastAsia" w:ascii="宋体" w:hAnsi="宋体" w:eastAsia="宋体"/>
        </w:rPr>
      </w:pPr>
      <w:r>
        <w:rPr>
          <w:rFonts w:ascii="宋体" w:hAnsi="宋体" w:eastAsia="宋体"/>
        </w:rPr>
        <w:t>负责心电专业质控工作的实施，指导全院及全市各级各类医疗机构心电图室开展质控工作</w:t>
      </w:r>
      <w:r>
        <w:rPr>
          <w:rFonts w:hint="eastAsia" w:ascii="宋体" w:hAnsi="宋体" w:eastAsia="宋体"/>
        </w:rPr>
        <w:t>。</w:t>
      </w:r>
    </w:p>
    <w:p>
      <w:pPr>
        <w:pStyle w:val="97"/>
        <w:spacing w:before="0" w:beforeLines="0" w:after="0" w:afterLines="0"/>
        <w:rPr>
          <w:rFonts w:hint="eastAsia" w:ascii="宋体" w:hAnsi="宋体" w:eastAsia="宋体"/>
        </w:rPr>
      </w:pPr>
      <w:r>
        <w:rPr>
          <w:rFonts w:ascii="宋体" w:hAnsi="宋体" w:eastAsia="宋体"/>
        </w:rPr>
        <w:t>建立</w:t>
      </w:r>
      <w:r>
        <w:rPr>
          <w:rFonts w:hint="eastAsia" w:ascii="宋体" w:hAnsi="宋体" w:eastAsia="宋体"/>
        </w:rPr>
        <w:t>区域</w:t>
      </w:r>
      <w:r>
        <w:rPr>
          <w:rFonts w:ascii="宋体" w:hAnsi="宋体" w:eastAsia="宋体"/>
        </w:rPr>
        <w:t>心电专业的信息资料数据库并辐射到基层医院。对基层医疗机构心电图室的质控信息定期收集、汇总、分析</w:t>
      </w:r>
      <w:r>
        <w:rPr>
          <w:rFonts w:hint="eastAsia" w:ascii="宋体" w:hAnsi="宋体" w:eastAsia="宋体"/>
        </w:rPr>
        <w:t>、</w:t>
      </w:r>
      <w:r>
        <w:rPr>
          <w:rFonts w:ascii="宋体" w:hAnsi="宋体" w:eastAsia="宋体"/>
        </w:rPr>
        <w:t>评价与反馈</w:t>
      </w:r>
      <w:r>
        <w:rPr>
          <w:rFonts w:hint="eastAsia" w:ascii="宋体" w:hAnsi="宋体" w:eastAsia="宋体"/>
        </w:rPr>
        <w:t>。</w:t>
      </w:r>
    </w:p>
    <w:p>
      <w:pPr>
        <w:pStyle w:val="97"/>
        <w:spacing w:before="0" w:beforeLines="0" w:after="0" w:afterLines="0"/>
        <w:rPr>
          <w:rFonts w:hint="eastAsia" w:ascii="宋体" w:hAnsi="宋体" w:eastAsia="宋体"/>
        </w:rPr>
      </w:pPr>
      <w:r>
        <w:rPr>
          <w:rFonts w:ascii="宋体" w:hAnsi="宋体" w:eastAsia="宋体"/>
        </w:rPr>
        <w:t>对基层医疗机构心电图室纠正偏离的情况实施监控与指导</w:t>
      </w:r>
      <w:r>
        <w:rPr>
          <w:rFonts w:hint="eastAsia" w:ascii="宋体" w:hAnsi="宋体" w:eastAsia="宋体"/>
        </w:rPr>
        <w:t>。</w:t>
      </w:r>
    </w:p>
    <w:p>
      <w:pPr>
        <w:pStyle w:val="97"/>
        <w:spacing w:before="0" w:beforeLines="0" w:after="0" w:afterLines="0"/>
        <w:rPr>
          <w:rFonts w:hint="eastAsia" w:ascii="宋体" w:hAnsi="宋体" w:eastAsia="宋体"/>
        </w:rPr>
      </w:pPr>
      <w:r>
        <w:rPr>
          <w:rFonts w:ascii="宋体" w:hAnsi="宋体" w:eastAsia="宋体"/>
        </w:rPr>
        <w:t>定期报告基层心电专业医疗质量状况，提出改进意见。</w:t>
      </w:r>
    </w:p>
    <w:p>
      <w:pPr>
        <w:pStyle w:val="97"/>
        <w:spacing w:before="0" w:beforeLines="0" w:after="0" w:afterLines="0"/>
        <w:rPr>
          <w:rFonts w:hint="eastAsia" w:ascii="宋体" w:hAnsi="宋体" w:eastAsia="宋体"/>
        </w:rPr>
      </w:pPr>
      <w:r>
        <w:rPr>
          <w:rFonts w:ascii="宋体" w:hAnsi="宋体" w:eastAsia="宋体"/>
        </w:rPr>
        <w:t>按质控工作规划，组建以</w:t>
      </w:r>
      <w:r>
        <w:rPr>
          <w:rFonts w:hint="eastAsia" w:ascii="宋体" w:hAnsi="宋体" w:eastAsia="宋体"/>
        </w:rPr>
        <w:t>区域心电诊断中心</w:t>
      </w:r>
      <w:r>
        <w:rPr>
          <w:rFonts w:ascii="宋体" w:hAnsi="宋体" w:eastAsia="宋体"/>
        </w:rPr>
        <w:t>为基础的心电专业质控网络，</w:t>
      </w:r>
      <w:r>
        <w:rPr>
          <w:rFonts w:hint="eastAsia" w:ascii="宋体" w:hAnsi="宋体" w:eastAsia="宋体"/>
        </w:rPr>
        <w:t>并</w:t>
      </w:r>
      <w:r>
        <w:rPr>
          <w:rFonts w:ascii="宋体" w:hAnsi="宋体" w:eastAsia="宋体"/>
        </w:rPr>
        <w:t>指导</w:t>
      </w:r>
      <w:r>
        <w:rPr>
          <w:rFonts w:hint="eastAsia" w:ascii="宋体" w:hAnsi="宋体" w:eastAsia="宋体"/>
        </w:rPr>
        <w:t>心电</w:t>
      </w:r>
      <w:r>
        <w:rPr>
          <w:rFonts w:ascii="宋体" w:hAnsi="宋体" w:eastAsia="宋体"/>
        </w:rPr>
        <w:t>质控中心开展工作</w:t>
      </w:r>
      <w:r>
        <w:rPr>
          <w:rFonts w:hint="eastAsia" w:ascii="宋体" w:hAnsi="宋体" w:eastAsia="宋体"/>
        </w:rPr>
        <w:t>。</w:t>
      </w:r>
    </w:p>
    <w:p>
      <w:pPr>
        <w:pStyle w:val="97"/>
        <w:spacing w:before="0" w:beforeLines="0" w:after="0" w:afterLines="0"/>
        <w:rPr>
          <w:rFonts w:hint="eastAsia" w:ascii="宋体" w:hAnsi="宋体" w:eastAsia="宋体"/>
        </w:rPr>
      </w:pPr>
      <w:r>
        <w:rPr>
          <w:rFonts w:ascii="宋体" w:hAnsi="宋体" w:eastAsia="宋体"/>
        </w:rPr>
        <w:t>从事质控研究与学术交流，参与市内外医疗质量管理活动和承担与质控有关的教学或培训</w:t>
      </w:r>
      <w:r>
        <w:rPr>
          <w:rFonts w:hint="eastAsia" w:ascii="宋体" w:hAnsi="宋体" w:eastAsia="宋体"/>
        </w:rPr>
        <w:t>。</w:t>
      </w:r>
    </w:p>
    <w:p>
      <w:pPr>
        <w:pStyle w:val="97"/>
        <w:spacing w:before="0" w:beforeLines="0" w:after="0" w:afterLines="0"/>
        <w:rPr>
          <w:rFonts w:hint="eastAsia" w:ascii="宋体" w:hAnsi="宋体" w:eastAsia="宋体"/>
        </w:rPr>
      </w:pPr>
      <w:r>
        <w:rPr>
          <w:rFonts w:ascii="宋体" w:hAnsi="宋体" w:eastAsia="宋体"/>
        </w:rPr>
        <w:t>对心电专业的设置规划、布局、基本建设标准、相关技术、设备的应用等工作进行调研和论证，为卫生行政部门决策提供依据</w:t>
      </w:r>
      <w:r>
        <w:rPr>
          <w:rFonts w:hint="eastAsia" w:ascii="宋体" w:hAnsi="宋体" w:eastAsia="宋体"/>
        </w:rPr>
        <w:t>。</w:t>
      </w:r>
    </w:p>
    <w:p>
      <w:pPr>
        <w:pStyle w:val="97"/>
        <w:spacing w:before="0" w:beforeLines="0" w:after="0" w:afterLines="0"/>
        <w:rPr>
          <w:rFonts w:hint="eastAsia" w:ascii="宋体" w:hAnsi="宋体" w:eastAsia="宋体"/>
        </w:rPr>
      </w:pPr>
      <w:r>
        <w:rPr>
          <w:rFonts w:ascii="宋体" w:hAnsi="宋体" w:eastAsia="宋体"/>
        </w:rPr>
        <w:t>完成</w:t>
      </w:r>
      <w:r>
        <w:rPr>
          <w:rFonts w:hint="eastAsia" w:ascii="宋体" w:hAnsi="宋体" w:eastAsia="宋体"/>
        </w:rPr>
        <w:t>上级医疗主管部门指派</w:t>
      </w:r>
      <w:r>
        <w:rPr>
          <w:rFonts w:ascii="宋体" w:hAnsi="宋体" w:eastAsia="宋体"/>
        </w:rPr>
        <w:t>的其他工作。</w:t>
      </w:r>
    </w:p>
    <w:p>
      <w:pPr>
        <w:pStyle w:val="68"/>
        <w:spacing w:before="156" w:after="156"/>
      </w:pPr>
      <w:bookmarkStart w:id="303" w:name="_Toc164325742"/>
      <w:r>
        <w:rPr>
          <w:rFonts w:hint="eastAsia"/>
        </w:rPr>
        <w:t>县级（区域）医疗资源</w:t>
      </w:r>
      <w:r>
        <w:rPr>
          <w:rFonts w:hint="eastAsia"/>
          <w:lang w:eastAsia="zh-CN"/>
        </w:rPr>
        <w:t>集中化运行规范</w:t>
      </w:r>
      <w:r>
        <w:rPr>
          <w:rFonts w:hint="eastAsia"/>
        </w:rPr>
        <w:t xml:space="preserve">  第5部分：心电诊断中心工作制度</w:t>
      </w:r>
      <w:bookmarkEnd w:id="303"/>
    </w:p>
    <w:p>
      <w:pPr>
        <w:pStyle w:val="97"/>
        <w:spacing w:before="0" w:beforeLines="0" w:after="0" w:afterLines="0"/>
        <w:rPr>
          <w:rFonts w:hint="eastAsia" w:ascii="宋体" w:hAnsi="宋体" w:eastAsia="宋体"/>
        </w:rPr>
      </w:pPr>
      <w:r>
        <w:rPr>
          <w:rFonts w:hint="eastAsia" w:ascii="宋体" w:hAnsi="宋体" w:eastAsia="宋体"/>
        </w:rPr>
        <w:t>负责诊断中心心电工作质量的总体监控，</w:t>
      </w:r>
      <w:r>
        <w:rPr>
          <w:rFonts w:ascii="宋体" w:hAnsi="宋体" w:eastAsia="宋体"/>
        </w:rPr>
        <w:t>保证质控措施的落实。</w:t>
      </w:r>
    </w:p>
    <w:p>
      <w:pPr>
        <w:pStyle w:val="97"/>
        <w:spacing w:before="0" w:beforeLines="0" w:after="0" w:afterLines="0"/>
        <w:rPr>
          <w:rFonts w:hint="eastAsia" w:ascii="宋体" w:hAnsi="宋体" w:eastAsia="宋体"/>
        </w:rPr>
      </w:pPr>
      <w:r>
        <w:rPr>
          <w:rFonts w:ascii="宋体" w:hAnsi="宋体" w:eastAsia="宋体"/>
        </w:rPr>
        <w:t>根据</w:t>
      </w:r>
      <w:r>
        <w:rPr>
          <w:rFonts w:hint="eastAsia" w:ascii="宋体" w:hAnsi="宋体" w:eastAsia="宋体"/>
        </w:rPr>
        <w:t>上级卫生主管部门及本区域医疗机构</w:t>
      </w:r>
      <w:r>
        <w:rPr>
          <w:rFonts w:ascii="宋体" w:hAnsi="宋体" w:eastAsia="宋体"/>
        </w:rPr>
        <w:t>的有关规</w:t>
      </w:r>
      <w:r>
        <w:rPr>
          <w:rFonts w:hint="eastAsia" w:ascii="宋体" w:hAnsi="宋体" w:eastAsia="宋体"/>
        </w:rPr>
        <w:t>定</w:t>
      </w:r>
      <w:r>
        <w:rPr>
          <w:rFonts w:ascii="宋体" w:hAnsi="宋体" w:eastAsia="宋体"/>
        </w:rPr>
        <w:t>和要求，以医疗工作为核心，制定心电</w:t>
      </w:r>
      <w:r>
        <w:rPr>
          <w:rFonts w:hint="eastAsia" w:ascii="宋体" w:hAnsi="宋体" w:eastAsia="宋体"/>
        </w:rPr>
        <w:t>质量</w:t>
      </w:r>
      <w:r>
        <w:rPr>
          <w:rFonts w:ascii="宋体" w:hAnsi="宋体" w:eastAsia="宋体"/>
        </w:rPr>
        <w:t>管理方案，如目标、指标、计划、措施、效果评价、信息反馈等。</w:t>
      </w:r>
    </w:p>
    <w:p>
      <w:pPr>
        <w:pStyle w:val="97"/>
        <w:spacing w:before="0" w:beforeLines="0" w:after="0" w:afterLines="0"/>
        <w:rPr>
          <w:rFonts w:hint="eastAsia" w:ascii="宋体" w:hAnsi="宋体" w:eastAsia="宋体"/>
        </w:rPr>
      </w:pPr>
      <w:r>
        <w:rPr>
          <w:rFonts w:ascii="宋体" w:hAnsi="宋体" w:eastAsia="宋体"/>
        </w:rPr>
        <w:t>制定心电质控工作制度和计划，定期进行工作总结、分析和反馈。</w:t>
      </w:r>
    </w:p>
    <w:p>
      <w:pPr>
        <w:pStyle w:val="97"/>
        <w:spacing w:before="0" w:beforeLines="0" w:after="0" w:afterLines="0"/>
        <w:rPr>
          <w:rFonts w:hint="eastAsia" w:ascii="宋体" w:hAnsi="宋体" w:eastAsia="宋体"/>
        </w:rPr>
      </w:pPr>
      <w:r>
        <w:rPr>
          <w:rFonts w:ascii="宋体" w:hAnsi="宋体" w:eastAsia="宋体"/>
        </w:rPr>
        <w:t>研究提高医疗服务质量、加强日常质量监控的工作方法，建立医疗质量监控指标体系和评价方法。</w:t>
      </w:r>
    </w:p>
    <w:p>
      <w:pPr>
        <w:pStyle w:val="97"/>
        <w:spacing w:before="0" w:beforeLines="0" w:after="0" w:afterLines="0"/>
        <w:rPr>
          <w:rFonts w:hint="eastAsia" w:ascii="宋体" w:hAnsi="宋体" w:eastAsia="宋体"/>
        </w:rPr>
      </w:pPr>
      <w:r>
        <w:rPr>
          <w:rFonts w:ascii="宋体" w:hAnsi="宋体" w:eastAsia="宋体"/>
        </w:rPr>
        <w:t>定期组织医疗质量检查、考核和评价，判断医疗质量指标的完成情况，</w:t>
      </w:r>
      <w:r>
        <w:rPr>
          <w:rFonts w:hint="eastAsia" w:ascii="宋体" w:hAnsi="宋体" w:eastAsia="宋体"/>
        </w:rPr>
        <w:t>并</w:t>
      </w:r>
      <w:r>
        <w:rPr>
          <w:rFonts w:ascii="宋体" w:hAnsi="宋体" w:eastAsia="宋体"/>
        </w:rPr>
        <w:t>提出改进措施。</w:t>
      </w:r>
    </w:p>
    <w:p>
      <w:pPr>
        <w:pStyle w:val="97"/>
        <w:spacing w:before="0" w:beforeLines="0" w:after="0" w:afterLines="0"/>
        <w:rPr>
          <w:rFonts w:hint="eastAsia" w:ascii="宋体" w:hAnsi="宋体" w:eastAsia="宋体"/>
        </w:rPr>
      </w:pPr>
      <w:r>
        <w:rPr>
          <w:rFonts w:ascii="宋体" w:hAnsi="宋体" w:eastAsia="宋体"/>
        </w:rPr>
        <w:t>每季度召开本中心医疗质量汇总分析评议会，并对医疗质量情况、存在的问题</w:t>
      </w:r>
      <w:r>
        <w:rPr>
          <w:rFonts w:hint="eastAsia" w:ascii="宋体" w:hAnsi="宋体" w:eastAsia="宋体"/>
        </w:rPr>
        <w:t>进行通报</w:t>
      </w:r>
      <w:r>
        <w:rPr>
          <w:rFonts w:ascii="宋体" w:hAnsi="宋体" w:eastAsia="宋体"/>
        </w:rPr>
        <w:t>。</w:t>
      </w:r>
    </w:p>
    <w:p>
      <w:pPr>
        <w:pStyle w:val="97"/>
        <w:spacing w:before="0" w:beforeLines="0" w:after="0" w:afterLines="0"/>
        <w:rPr>
          <w:rFonts w:hint="eastAsia" w:ascii="宋体" w:hAnsi="宋体" w:eastAsia="宋体"/>
        </w:rPr>
      </w:pPr>
      <w:r>
        <w:rPr>
          <w:rFonts w:ascii="宋体" w:hAnsi="宋体" w:eastAsia="宋体"/>
        </w:rPr>
        <w:t>定期采集</w:t>
      </w:r>
      <w:r>
        <w:rPr>
          <w:rFonts w:hint="eastAsia" w:ascii="宋体" w:hAnsi="宋体" w:eastAsia="宋体"/>
        </w:rPr>
        <w:t>各基层单位对</w:t>
      </w:r>
      <w:r>
        <w:rPr>
          <w:rFonts w:ascii="宋体" w:hAnsi="宋体" w:eastAsia="宋体"/>
        </w:rPr>
        <w:t>质控中心</w:t>
      </w:r>
      <w:r>
        <w:rPr>
          <w:rFonts w:hint="eastAsia" w:ascii="宋体" w:hAnsi="宋体" w:eastAsia="宋体"/>
        </w:rPr>
        <w:t>的</w:t>
      </w:r>
      <w:r>
        <w:rPr>
          <w:rFonts w:ascii="宋体" w:hAnsi="宋体" w:eastAsia="宋体"/>
        </w:rPr>
        <w:t>合理化</w:t>
      </w:r>
      <w:r>
        <w:rPr>
          <w:rFonts w:hint="eastAsia" w:ascii="宋体" w:hAnsi="宋体" w:eastAsia="宋体"/>
        </w:rPr>
        <w:t>建议</w:t>
      </w:r>
      <w:r>
        <w:rPr>
          <w:rFonts w:ascii="宋体" w:hAnsi="宋体" w:eastAsia="宋体"/>
        </w:rPr>
        <w:t>，不</w:t>
      </w:r>
      <w:r>
        <w:rPr>
          <w:rFonts w:hint="eastAsia" w:ascii="宋体" w:hAnsi="宋体" w:eastAsia="宋体"/>
        </w:rPr>
        <w:t>断促进</w:t>
      </w:r>
      <w:r>
        <w:rPr>
          <w:rFonts w:ascii="宋体" w:hAnsi="宋体" w:eastAsia="宋体"/>
        </w:rPr>
        <w:t>医疗质量的提高。</w:t>
      </w:r>
    </w:p>
    <w:p>
      <w:pPr>
        <w:pStyle w:val="68"/>
        <w:spacing w:before="156" w:after="156"/>
      </w:pPr>
      <w:bookmarkStart w:id="304" w:name="_Toc164325743"/>
      <w:r>
        <w:rPr>
          <w:rFonts w:hint="eastAsia"/>
        </w:rPr>
        <w:t>县级（区域）医疗资源</w:t>
      </w:r>
      <w:r>
        <w:rPr>
          <w:rFonts w:hint="eastAsia"/>
          <w:lang w:eastAsia="zh-CN"/>
        </w:rPr>
        <w:t>集中化运行规范</w:t>
      </w:r>
      <w:r>
        <w:rPr>
          <w:rFonts w:hint="eastAsia"/>
        </w:rPr>
        <w:t xml:space="preserve">  第5部分：心电诊断中心应急预案</w:t>
      </w:r>
      <w:bookmarkEnd w:id="304"/>
    </w:p>
    <w:p>
      <w:pPr>
        <w:pStyle w:val="233"/>
        <w:ind w:firstLine="420" w:firstLineChars="200"/>
      </w:pPr>
      <w:r>
        <w:rPr>
          <w:rFonts w:hint="eastAsia"/>
        </w:rPr>
        <w:t>检查时患者突发呼吸、心跳骤停急救预案、信息系统故障应急预案、设备故障应急预案。</w:t>
      </w:r>
    </w:p>
    <w:p>
      <w:pPr>
        <w:pStyle w:val="233"/>
        <w:spacing w:line="360" w:lineRule="auto"/>
        <w:rPr>
          <w:rFonts w:ascii="Times New Roman"/>
          <w:kern w:val="2"/>
          <w:szCs w:val="24"/>
        </w:rPr>
      </w:pPr>
      <w:bookmarkStart w:id="305" w:name="_Hlk164347332"/>
      <w:bookmarkStart w:id="306" w:name="_Hlk164347558"/>
      <w:r>
        <w:rPr>
          <w:rFonts w:hint="eastAsia" w:asciiTheme="minorEastAsia" w:hAnsiTheme="minorEastAsia" w:cstheme="minorEastAsia"/>
          <w:szCs w:val="21"/>
        </w:rPr>
        <mc:AlternateContent>
          <mc:Choice Requires="wps">
            <w:drawing>
              <wp:anchor distT="0" distB="0" distL="114300" distR="114300" simplePos="0" relativeHeight="251676672" behindDoc="0" locked="0" layoutInCell="1" allowOverlap="1">
                <wp:simplePos x="0" y="0"/>
                <wp:positionH relativeFrom="column">
                  <wp:posOffset>4378325</wp:posOffset>
                </wp:positionH>
                <wp:positionV relativeFrom="paragraph">
                  <wp:posOffset>283845</wp:posOffset>
                </wp:positionV>
                <wp:extent cx="1492250" cy="621030"/>
                <wp:effectExtent l="0" t="0" r="12700" b="26670"/>
                <wp:wrapNone/>
                <wp:docPr id="68" name="文本框 68"/>
                <wp:cNvGraphicFramePr/>
                <a:graphic xmlns:a="http://schemas.openxmlformats.org/drawingml/2006/main">
                  <a:graphicData uri="http://schemas.microsoft.com/office/word/2010/wordprocessingShape">
                    <wps:wsp>
                      <wps:cNvSpPr txBox="1"/>
                      <wps:spPr>
                        <a:xfrm>
                          <a:off x="0" y="0"/>
                          <a:ext cx="1492369" cy="62110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rFonts w:hint="eastAsia"/>
                                <w:sz w:val="18"/>
                                <w:szCs w:val="18"/>
                              </w:rPr>
                              <w:t>信息科值班电话：3960</w:t>
                            </w:r>
                          </w:p>
                          <w:p>
                            <w:pPr>
                              <w:widowControl/>
                              <w:jc w:val="left"/>
                              <w:rPr>
                                <w:sz w:val="18"/>
                                <w:szCs w:val="18"/>
                              </w:rPr>
                            </w:pPr>
                            <w:r>
                              <w:rPr>
                                <w:rFonts w:hint="eastAsia"/>
                                <w:sz w:val="18"/>
                                <w:szCs w:val="18"/>
                              </w:rPr>
                              <w:t>工作人员：18</w:t>
                            </w:r>
                            <w:r>
                              <w:rPr>
                                <w:sz w:val="18"/>
                                <w:szCs w:val="18"/>
                              </w:rPr>
                              <w:t>9</w:t>
                            </w:r>
                            <w:r>
                              <w:rPr>
                                <w:rFonts w:hint="eastAsia"/>
                                <w:sz w:val="18"/>
                                <w:szCs w:val="18"/>
                              </w:rPr>
                              <w:t>*******</w:t>
                            </w:r>
                          </w:p>
                        </w:txbxContent>
                      </wps:txbx>
                      <wps:bodyPr wrap="square" upright="1">
                        <a:noAutofit/>
                      </wps:bodyPr>
                    </wps:wsp>
                  </a:graphicData>
                </a:graphic>
              </wp:anchor>
            </w:drawing>
          </mc:Choice>
          <mc:Fallback>
            <w:pict>
              <v:shape id="_x0000_s1026" o:spid="_x0000_s1026" o:spt="202" type="#_x0000_t202" style="position:absolute;left:0pt;margin-left:344.75pt;margin-top:22.35pt;height:48.9pt;width:117.5pt;z-index:251676672;mso-width-relative:page;mso-height-relative:page;" fillcolor="#FFFFFF" filled="t" stroked="t" coordsize="21600,21600" o:gfxdata="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Iuf2&#10;7tkAAAAKAQAADwAAAAAAAAABACAAAAAiAAAAZHJzL2Rvd25yZXYueG1sUEsBAhQAFAAAAAgAh07i&#10;QJ6fk38hAgAAYAQAAA4AAAAAAAAAAQAgAAAAKAEAAGRycy9lMm9Eb2MueG1sUEsFBgAAAAAGAAYA&#10;WQEAALsFAAAAAA==&#10;">
                <v:fill on="t" focussize="0,0"/>
                <v:stroke color="#000000" joinstyle="miter"/>
                <v:imagedata o:title=""/>
                <o:lock v:ext="edit" aspectratio="f"/>
                <v:textbox>
                  <w:txbxContent>
                    <w:p>
                      <w:pPr>
                        <w:jc w:val="left"/>
                        <w:rPr>
                          <w:sz w:val="18"/>
                          <w:szCs w:val="18"/>
                        </w:rPr>
                      </w:pPr>
                      <w:r>
                        <w:rPr>
                          <w:rFonts w:hint="eastAsia"/>
                          <w:sz w:val="18"/>
                          <w:szCs w:val="18"/>
                        </w:rPr>
                        <w:t>信息科值班电话：3960</w:t>
                      </w:r>
                    </w:p>
                    <w:p>
                      <w:pPr>
                        <w:widowControl/>
                        <w:jc w:val="left"/>
                        <w:rPr>
                          <w:sz w:val="18"/>
                          <w:szCs w:val="18"/>
                        </w:rPr>
                      </w:pPr>
                      <w:r>
                        <w:rPr>
                          <w:rFonts w:hint="eastAsia"/>
                          <w:sz w:val="18"/>
                          <w:szCs w:val="18"/>
                        </w:rPr>
                        <w:t>工作人员：18</w:t>
                      </w:r>
                      <w:r>
                        <w:rPr>
                          <w:sz w:val="18"/>
                          <w:szCs w:val="18"/>
                        </w:rPr>
                        <w:t>9</w:t>
                      </w:r>
                      <w:r>
                        <w:rPr>
                          <w:rFonts w:hint="eastAsia"/>
                          <w:sz w:val="18"/>
                          <w:szCs w:val="18"/>
                        </w:rPr>
                        <w:t>*******</w:t>
                      </w:r>
                    </w:p>
                  </w:txbxContent>
                </v:textbox>
              </v:shape>
            </w:pict>
          </mc:Fallback>
        </mc:AlternateContent>
      </w:r>
    </w:p>
    <w:p>
      <w:pPr>
        <w:spacing w:line="360" w:lineRule="auto"/>
        <w:rPr>
          <w:rFonts w:hint="eastAsia" w:asciiTheme="minorEastAsia" w:hAnsiTheme="minorEastAsia" w:cstheme="minorEastAsia"/>
        </w:rPr>
      </w:pPr>
      <w:r>
        <w:rPr>
          <w:rFonts w:hint="eastAsia" w:asciiTheme="minorEastAsia" w:hAnsiTheme="minorEastAsia" w:cstheme="minorEastAsia"/>
        </w:rPr>
        <mc:AlternateContent>
          <mc:Choice Requires="wps">
            <w:drawing>
              <wp:anchor distT="0" distB="0" distL="114300" distR="114300" simplePos="0" relativeHeight="251672576" behindDoc="0" locked="0" layoutInCell="1" allowOverlap="1">
                <wp:simplePos x="0" y="0"/>
                <wp:positionH relativeFrom="column">
                  <wp:posOffset>18415</wp:posOffset>
                </wp:positionH>
                <wp:positionV relativeFrom="paragraph">
                  <wp:posOffset>55880</wp:posOffset>
                </wp:positionV>
                <wp:extent cx="431800" cy="857250"/>
                <wp:effectExtent l="0" t="0" r="25400" b="19050"/>
                <wp:wrapNone/>
                <wp:docPr id="62" name="文本框 62"/>
                <wp:cNvGraphicFramePr/>
                <a:graphic xmlns:a="http://schemas.openxmlformats.org/drawingml/2006/main">
                  <a:graphicData uri="http://schemas.microsoft.com/office/word/2010/wordprocessingShape">
                    <wps:wsp>
                      <wps:cNvSpPr txBox="1"/>
                      <wps:spPr>
                        <a:xfrm>
                          <a:off x="0" y="0"/>
                          <a:ext cx="431800" cy="85756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rFonts w:hint="eastAsia"/>
                                <w:sz w:val="18"/>
                                <w:szCs w:val="18"/>
                              </w:rPr>
                              <w:t>信息</w:t>
                            </w:r>
                          </w:p>
                          <w:p>
                            <w:pPr>
                              <w:jc w:val="left"/>
                              <w:rPr>
                                <w:sz w:val="18"/>
                                <w:szCs w:val="18"/>
                              </w:rPr>
                            </w:pPr>
                            <w:r>
                              <w:rPr>
                                <w:rFonts w:hint="eastAsia"/>
                                <w:sz w:val="18"/>
                                <w:szCs w:val="18"/>
                              </w:rPr>
                              <w:t>系统</w:t>
                            </w:r>
                          </w:p>
                          <w:p>
                            <w:pPr>
                              <w:jc w:val="left"/>
                              <w:rPr>
                                <w:sz w:val="18"/>
                                <w:szCs w:val="18"/>
                              </w:rPr>
                            </w:pPr>
                            <w:r>
                              <w:rPr>
                                <w:rFonts w:hint="eastAsia"/>
                                <w:sz w:val="18"/>
                                <w:szCs w:val="18"/>
                              </w:rPr>
                              <w:t>故障</w:t>
                            </w:r>
                          </w:p>
                        </w:txbxContent>
                      </wps:txbx>
                      <wps:bodyPr upright="1">
                        <a:noAutofit/>
                      </wps:bodyPr>
                    </wps:wsp>
                  </a:graphicData>
                </a:graphic>
              </wp:anchor>
            </w:drawing>
          </mc:Choice>
          <mc:Fallback>
            <w:pict>
              <v:shape id="_x0000_s1026" o:spid="_x0000_s1026" o:spt="202" type="#_x0000_t202" style="position:absolute;left:0pt;margin-left:1.45pt;margin-top:4.4pt;height:67.5pt;width:34pt;z-index:251672576;mso-width-relative:page;mso-height-relative:page;" fillcolor="#FFFFFF" filled="t" stroked="t" coordsize="21600,21600" o:gfxdata="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mlYGLUAAAABgEAAA8AAAAA&#10;AAAAAQAgAAAAIgAAAGRycy9kb3ducmV2LnhtbFBLAQIUABQAAAAIAIdO4kDdpizOGAIAAFEEAAAO&#10;AAAAAAAAAAEAIAAAACMBAABkcnMvZTJvRG9jLnhtbFBLBQYAAAAABgAGAFkBAACtBQAAAAA=&#10;">
                <v:fill on="t" focussize="0,0"/>
                <v:stroke color="#000000" joinstyle="miter"/>
                <v:imagedata o:title=""/>
                <o:lock v:ext="edit" aspectratio="f"/>
                <v:textbox>
                  <w:txbxContent>
                    <w:p>
                      <w:pPr>
                        <w:jc w:val="left"/>
                        <w:rPr>
                          <w:sz w:val="18"/>
                          <w:szCs w:val="18"/>
                        </w:rPr>
                      </w:pPr>
                      <w:r>
                        <w:rPr>
                          <w:rFonts w:hint="eastAsia"/>
                          <w:sz w:val="18"/>
                          <w:szCs w:val="18"/>
                        </w:rPr>
                        <w:t>信息</w:t>
                      </w:r>
                    </w:p>
                    <w:p>
                      <w:pPr>
                        <w:jc w:val="left"/>
                        <w:rPr>
                          <w:sz w:val="18"/>
                          <w:szCs w:val="18"/>
                        </w:rPr>
                      </w:pPr>
                      <w:r>
                        <w:rPr>
                          <w:rFonts w:hint="eastAsia"/>
                          <w:sz w:val="18"/>
                          <w:szCs w:val="18"/>
                        </w:rPr>
                        <w:t>系统</w:t>
                      </w:r>
                    </w:p>
                    <w:p>
                      <w:pPr>
                        <w:jc w:val="left"/>
                        <w:rPr>
                          <w:sz w:val="18"/>
                          <w:szCs w:val="18"/>
                        </w:rPr>
                      </w:pPr>
                      <w:r>
                        <w:rPr>
                          <w:rFonts w:hint="eastAsia"/>
                          <w:sz w:val="18"/>
                          <w:szCs w:val="18"/>
                        </w:rPr>
                        <w:t>故障</w:t>
                      </w:r>
                    </w:p>
                  </w:txbxContent>
                </v:textbox>
              </v:shape>
            </w:pict>
          </mc:Fallback>
        </mc:AlternateContent>
      </w:r>
      <w:r>
        <w:rPr>
          <w:rFonts w:hint="eastAsia" w:asciiTheme="minorEastAsia" w:hAnsiTheme="minorEastAsia" w:cstheme="minorEastAsia"/>
        </w:rPr>
        <mc:AlternateContent>
          <mc:Choice Requires="wps">
            <w:drawing>
              <wp:anchor distT="0" distB="0" distL="114300" distR="114300" simplePos="0" relativeHeight="251673600" behindDoc="0" locked="0" layoutInCell="1" allowOverlap="1">
                <wp:simplePos x="0" y="0"/>
                <wp:positionH relativeFrom="column">
                  <wp:posOffset>902335</wp:posOffset>
                </wp:positionH>
                <wp:positionV relativeFrom="paragraph">
                  <wp:posOffset>59690</wp:posOffset>
                </wp:positionV>
                <wp:extent cx="1268095" cy="366395"/>
                <wp:effectExtent l="0" t="0" r="27940" b="14605"/>
                <wp:wrapNone/>
                <wp:docPr id="57" name="文本框 57"/>
                <wp:cNvGraphicFramePr/>
                <a:graphic xmlns:a="http://schemas.openxmlformats.org/drawingml/2006/main">
                  <a:graphicData uri="http://schemas.microsoft.com/office/word/2010/wordprocessingShape">
                    <wps:wsp>
                      <wps:cNvSpPr txBox="1"/>
                      <wps:spPr>
                        <a:xfrm>
                          <a:off x="0" y="0"/>
                          <a:ext cx="1268083" cy="3663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rFonts w:hint="eastAsia"/>
                                <w:sz w:val="18"/>
                                <w:szCs w:val="18"/>
                              </w:rPr>
                              <w:t>重启机器，检查网络</w:t>
                            </w:r>
                          </w:p>
                        </w:txbxContent>
                      </wps:txbx>
                      <wps:bodyPr wrap="square" upright="1">
                        <a:noAutofit/>
                      </wps:bodyPr>
                    </wps:wsp>
                  </a:graphicData>
                </a:graphic>
              </wp:anchor>
            </w:drawing>
          </mc:Choice>
          <mc:Fallback>
            <w:pict>
              <v:shape id="_x0000_s1026" o:spid="_x0000_s1026" o:spt="202" type="#_x0000_t202" style="position:absolute;left:0pt;margin-left:71.05pt;margin-top:4.7pt;height:28.85pt;width:99.85pt;z-index:251673600;mso-width-relative:page;mso-height-relative:page;" fillcolor="#FFFFFF" filled="t" stroked="t" coordsize="21600,21600" o:gfxdata="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yCkCf&#10;1wAAAAgBAAAPAAAAAAAAAAEAIAAAACIAAABkcnMvZG93bnJldi54bWxQSwECFAAUAAAACACHTuJA&#10;YMe/JiICAABgBAAADgAAAAAAAAABACAAAAAmAQAAZHJzL2Uyb0RvYy54bWxQSwUGAAAAAAYABgBZ&#10;AQAAugUAAAAA&#10;">
                <v:fill on="t" focussize="0,0"/>
                <v:stroke color="#000000" joinstyle="miter"/>
                <v:imagedata o:title=""/>
                <o:lock v:ext="edit" aspectratio="f"/>
                <v:textbox>
                  <w:txbxContent>
                    <w:p>
                      <w:pPr>
                        <w:jc w:val="left"/>
                        <w:rPr>
                          <w:sz w:val="18"/>
                          <w:szCs w:val="18"/>
                        </w:rPr>
                      </w:pPr>
                      <w:r>
                        <w:rPr>
                          <w:rFonts w:hint="eastAsia"/>
                          <w:sz w:val="18"/>
                          <w:szCs w:val="18"/>
                        </w:rPr>
                        <w:t>重启机器，检查网络</w:t>
                      </w:r>
                    </w:p>
                  </w:txbxContent>
                </v:textbox>
              </v:shape>
            </w:pict>
          </mc:Fallback>
        </mc:AlternateContent>
      </w:r>
      <w:r>
        <w:rPr>
          <w:rFonts w:hint="eastAsia" w:asciiTheme="minorEastAsia" w:hAnsiTheme="minorEastAsia" w:cstheme="minorEastAsia"/>
        </w:rPr>
        <mc:AlternateContent>
          <mc:Choice Requires="wps">
            <w:drawing>
              <wp:anchor distT="0" distB="0" distL="114300" distR="114300" simplePos="0" relativeHeight="251675648" behindDoc="0" locked="0" layoutInCell="1" allowOverlap="1">
                <wp:simplePos x="0" y="0"/>
                <wp:positionH relativeFrom="column">
                  <wp:posOffset>2506980</wp:posOffset>
                </wp:positionH>
                <wp:positionV relativeFrom="paragraph">
                  <wp:posOffset>64135</wp:posOffset>
                </wp:positionV>
                <wp:extent cx="1267460" cy="366395"/>
                <wp:effectExtent l="0" t="0" r="27940" b="14605"/>
                <wp:wrapNone/>
                <wp:docPr id="59" name="文本框 59"/>
                <wp:cNvGraphicFramePr/>
                <a:graphic xmlns:a="http://schemas.openxmlformats.org/drawingml/2006/main">
                  <a:graphicData uri="http://schemas.microsoft.com/office/word/2010/wordprocessingShape">
                    <wps:wsp>
                      <wps:cNvSpPr txBox="1"/>
                      <wps:spPr>
                        <a:xfrm>
                          <a:off x="0" y="0"/>
                          <a:ext cx="1267460" cy="3663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5"/>
                                <w:szCs w:val="15"/>
                              </w:rPr>
                            </w:pPr>
                            <w:r>
                              <w:rPr>
                                <w:rFonts w:hint="eastAsia"/>
                                <w:sz w:val="18"/>
                                <w:szCs w:val="18"/>
                              </w:rPr>
                              <w:t>工程师：189*******</w:t>
                            </w:r>
                          </w:p>
                        </w:txbxContent>
                      </wps:txbx>
                      <wps:bodyPr wrap="square" upright="1">
                        <a:noAutofit/>
                      </wps:bodyPr>
                    </wps:wsp>
                  </a:graphicData>
                </a:graphic>
              </wp:anchor>
            </w:drawing>
          </mc:Choice>
          <mc:Fallback>
            <w:pict>
              <v:shape id="_x0000_s1026" o:spid="_x0000_s1026" o:spt="202" type="#_x0000_t202" style="position:absolute;left:0pt;margin-left:197.4pt;margin-top:5.05pt;height:28.85pt;width:99.8pt;z-index:251675648;mso-width-relative:page;mso-height-relative:page;" fillcolor="#FFFFFF" filled="t" stroked="t" coordsize="21600,21600" o:gfxdata="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QubKu&#10;2AAAAAkBAAAPAAAAAAAAAAEAIAAAACIAAABkcnMvZG93bnJldi54bWxQSwECFAAUAAAACACHTuJA&#10;I70FJyECAABgBAAADgAAAAAAAAABACAAAAAnAQAAZHJzL2Uyb0RvYy54bWxQSwUGAAAAAAYABgBZ&#10;AQAAugUAAAAA&#10;">
                <v:fill on="t" focussize="0,0"/>
                <v:stroke color="#000000" joinstyle="miter"/>
                <v:imagedata o:title=""/>
                <o:lock v:ext="edit" aspectratio="f"/>
                <v:textbox>
                  <w:txbxContent>
                    <w:p>
                      <w:pPr>
                        <w:jc w:val="left"/>
                        <w:rPr>
                          <w:sz w:val="15"/>
                          <w:szCs w:val="15"/>
                        </w:rPr>
                      </w:pPr>
                      <w:r>
                        <w:rPr>
                          <w:rFonts w:hint="eastAsia"/>
                          <w:sz w:val="18"/>
                          <w:szCs w:val="18"/>
                        </w:rPr>
                        <w:t>工程师：189*******</w:t>
                      </w:r>
                    </w:p>
                  </w:txbxContent>
                </v:textbox>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2190750</wp:posOffset>
                </wp:positionH>
                <wp:positionV relativeFrom="paragraph">
                  <wp:posOffset>219075</wp:posOffset>
                </wp:positionV>
                <wp:extent cx="269240" cy="5715"/>
                <wp:effectExtent l="0" t="47625" r="16510" b="60960"/>
                <wp:wrapNone/>
                <wp:docPr id="158" name="直接箭头连接符 158"/>
                <wp:cNvGraphicFramePr/>
                <a:graphic xmlns:a="http://schemas.openxmlformats.org/drawingml/2006/main">
                  <a:graphicData uri="http://schemas.microsoft.com/office/word/2010/wordprocessingShape">
                    <wps:wsp>
                      <wps:cNvCnPr/>
                      <wps:spPr>
                        <a:xfrm flipV="1">
                          <a:off x="0" y="0"/>
                          <a:ext cx="269240" cy="5715"/>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172.5pt;margin-top:17.25pt;height:0.45pt;width:21.2pt;z-index:251699200;mso-width-relative:page;mso-height-relative:page;" filled="f" stroked="t" coordsize="21600,21600" o:gfxdata="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zQoqpdgAAAAJAQAADwAAAAAAAAABACAA&#10;AAAiAAAAZHJzL2Rvd25yZXYueG1sUEsBAhQAFAAAAAgAh07iQCZcqj8NAgAA7gMAAA4AAAAAAAAA&#10;AQAgAAAAJwEAAGRycy9lMm9Eb2MueG1sUEsFBgAAAAAGAAYAWQEAAKYFAAAAAA==&#10;">
                <v:fill on="f" focussize="0,0"/>
                <v:stroke weight="0.5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3780790</wp:posOffset>
                </wp:positionH>
                <wp:positionV relativeFrom="paragraph">
                  <wp:posOffset>200025</wp:posOffset>
                </wp:positionV>
                <wp:extent cx="583565" cy="3810"/>
                <wp:effectExtent l="0" t="45720" r="6985" b="64770"/>
                <wp:wrapNone/>
                <wp:docPr id="63" name="直接箭头连接符 63"/>
                <wp:cNvGraphicFramePr/>
                <a:graphic xmlns:a="http://schemas.openxmlformats.org/drawingml/2006/main">
                  <a:graphicData uri="http://schemas.microsoft.com/office/word/2010/wordprocessingShape">
                    <wps:wsp>
                      <wps:cNvCnPr/>
                      <wps:spPr>
                        <a:xfrm>
                          <a:off x="0" y="0"/>
                          <a:ext cx="583565" cy="3810"/>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297.7pt;margin-top:15.75pt;height:0.3pt;width:45.95pt;z-index:251688960;mso-width-relative:page;mso-height-relative:page;" filled="f" stroked="t" coordsize="21600,21600" o:gfxdata="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rvbex2QAAAAkBAAAPAAAAAAAAAAEAIAAAACIAAABk&#10;cnMvZG93bnJldi54bWxQSwECFAAUAAAACACHTuJAPrzU0AUCAADiAwAADgAAAAAAAAABACAAAAAo&#10;AQAAZHJzL2Uyb0RvYy54bWxQSwUGAAAAAAYABgBZAQAAnwUAAAAA&#10;">
                <v:fill on="f" focussize="0,0"/>
                <v:stroke weight="0.5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459105</wp:posOffset>
                </wp:positionH>
                <wp:positionV relativeFrom="paragraph">
                  <wp:posOffset>203200</wp:posOffset>
                </wp:positionV>
                <wp:extent cx="452120" cy="3810"/>
                <wp:effectExtent l="0" t="46355" r="5080" b="64135"/>
                <wp:wrapNone/>
                <wp:docPr id="159" name="直接箭头连接符 159"/>
                <wp:cNvGraphicFramePr/>
                <a:graphic xmlns:a="http://schemas.openxmlformats.org/drawingml/2006/main">
                  <a:graphicData uri="http://schemas.microsoft.com/office/word/2010/wordprocessingShape">
                    <wps:wsp>
                      <wps:cNvCnPr/>
                      <wps:spPr>
                        <a:xfrm>
                          <a:off x="1602105" y="2108200"/>
                          <a:ext cx="452120" cy="3810"/>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36.15pt;margin-top:16pt;height:0.3pt;width:35.6pt;z-index:251687936;mso-width-relative:page;mso-height-relative:page;" filled="f" stroked="t" coordsize="21600,21600" o:gfxdata="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iCBM61wAAAAgBAAAPAAAAAAAA&#10;AAEAIAAAACIAAABkcnMvZG93bnJldi54bWxQSwECFAAUAAAACACHTuJAHr8WKRMCAADwAwAADgAA&#10;AAAAAAABACAAAAAmAQAAZHJzL2Uyb0RvYy54bWxQSwUGAAAAAAYABgBZAQAAqwUAAAAA&#10;">
                <v:fill on="f" focussize="0,0"/>
                <v:stroke weight="0.5pt" color="#000000 [3213]" miterlimit="8" joinstyle="miter" endarrow="open"/>
                <v:imagedata o:title=""/>
                <o:lock v:ext="edit" aspectratio="f"/>
              </v:shape>
            </w:pict>
          </mc:Fallback>
        </mc:AlternateContent>
      </w:r>
    </w:p>
    <w:p>
      <w:pPr>
        <w:spacing w:line="360" w:lineRule="auto"/>
        <w:rPr>
          <w:rFonts w:hint="eastAsia" w:asciiTheme="minorEastAsia" w:hAnsiTheme="minorEastAsia" w:cstheme="minorEastAsia"/>
        </w:rPr>
      </w:pPr>
      <w:r>
        <w:rPr>
          <w:rFonts w:hint="eastAsia" w:asciiTheme="minorEastAsia" w:hAnsiTheme="minorEastAsia" w:cstheme="minorEastAsia"/>
        </w:rPr>
        <mc:AlternateContent>
          <mc:Choice Requires="wps">
            <w:drawing>
              <wp:anchor distT="0" distB="0" distL="114300" distR="114300" simplePos="0" relativeHeight="251674624" behindDoc="0" locked="0" layoutInCell="1" allowOverlap="1">
                <wp:simplePos x="0" y="0"/>
                <wp:positionH relativeFrom="column">
                  <wp:posOffset>902335</wp:posOffset>
                </wp:positionH>
                <wp:positionV relativeFrom="paragraph">
                  <wp:posOffset>215900</wp:posOffset>
                </wp:positionV>
                <wp:extent cx="1565275" cy="635635"/>
                <wp:effectExtent l="0" t="0" r="15875" b="12065"/>
                <wp:wrapNone/>
                <wp:docPr id="49" name="文本框 49"/>
                <wp:cNvGraphicFramePr/>
                <a:graphic xmlns:a="http://schemas.openxmlformats.org/drawingml/2006/main">
                  <a:graphicData uri="http://schemas.microsoft.com/office/word/2010/wordprocessingShape">
                    <wps:wsp>
                      <wps:cNvSpPr txBox="1"/>
                      <wps:spPr>
                        <a:xfrm>
                          <a:off x="0" y="0"/>
                          <a:ext cx="1565275" cy="63591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rFonts w:hint="eastAsia"/>
                                <w:sz w:val="18"/>
                                <w:szCs w:val="18"/>
                              </w:rPr>
                              <w:t>报告科主任：189*******</w:t>
                            </w:r>
                          </w:p>
                          <w:p>
                            <w:pPr>
                              <w:widowControl/>
                              <w:jc w:val="left"/>
                              <w:rPr>
                                <w:sz w:val="18"/>
                                <w:szCs w:val="18"/>
                              </w:rPr>
                            </w:pPr>
                            <w:r>
                              <w:rPr>
                                <w:rFonts w:hint="eastAsia"/>
                                <w:sz w:val="18"/>
                                <w:szCs w:val="18"/>
                              </w:rPr>
                              <w:t>总值班： 1</w:t>
                            </w:r>
                            <w:r>
                              <w:rPr>
                                <w:sz w:val="18"/>
                                <w:szCs w:val="18"/>
                              </w:rPr>
                              <w:t>89</w:t>
                            </w:r>
                            <w:r>
                              <w:rPr>
                                <w:rFonts w:hint="eastAsia"/>
                                <w:sz w:val="18"/>
                                <w:szCs w:val="18"/>
                              </w:rPr>
                              <w:t>*******</w:t>
                            </w:r>
                          </w:p>
                        </w:txbxContent>
                      </wps:txbx>
                      <wps:bodyPr wrap="square" upright="1">
                        <a:noAutofit/>
                      </wps:bodyPr>
                    </wps:wsp>
                  </a:graphicData>
                </a:graphic>
              </wp:anchor>
            </w:drawing>
          </mc:Choice>
          <mc:Fallback>
            <w:pict>
              <v:shape id="_x0000_s1026" o:spid="_x0000_s1026" o:spt="202" type="#_x0000_t202" style="position:absolute;left:0pt;margin-left:71.05pt;margin-top:17pt;height:50.05pt;width:123.25pt;z-index:251674624;mso-width-relative:page;mso-height-relative:page;" fillcolor="#FFFFFF" filled="t" stroked="t" coordsize="21600,21600" o:gfxdata="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Ru&#10;GCXYAAAACgEAAA8AAAAAAAAAAQAgAAAAIgAAAGRycy9kb3ducmV2LnhtbFBLAQIUABQAAAAIAIdO&#10;4kBjXBxvIwIAAGAEAAAOAAAAAAAAAAEAIAAAACcBAABkcnMvZTJvRG9jLnhtbFBLBQYAAAAABgAG&#10;AFkBAAC8BQAAAAA=&#10;">
                <v:fill on="t" focussize="0,0"/>
                <v:stroke color="#000000" joinstyle="miter"/>
                <v:imagedata o:title=""/>
                <o:lock v:ext="edit" aspectratio="f"/>
                <v:textbox>
                  <w:txbxContent>
                    <w:p>
                      <w:pPr>
                        <w:jc w:val="left"/>
                        <w:rPr>
                          <w:sz w:val="18"/>
                          <w:szCs w:val="18"/>
                        </w:rPr>
                      </w:pPr>
                      <w:r>
                        <w:rPr>
                          <w:rFonts w:hint="eastAsia"/>
                          <w:sz w:val="18"/>
                          <w:szCs w:val="18"/>
                        </w:rPr>
                        <w:t>报告科主任：189*******</w:t>
                      </w:r>
                    </w:p>
                    <w:p>
                      <w:pPr>
                        <w:widowControl/>
                        <w:jc w:val="left"/>
                        <w:rPr>
                          <w:sz w:val="18"/>
                          <w:szCs w:val="18"/>
                        </w:rPr>
                      </w:pPr>
                      <w:r>
                        <w:rPr>
                          <w:rFonts w:hint="eastAsia"/>
                          <w:sz w:val="18"/>
                          <w:szCs w:val="18"/>
                        </w:rPr>
                        <w:t>总值班： 1</w:t>
                      </w:r>
                      <w:r>
                        <w:rPr>
                          <w:sz w:val="18"/>
                          <w:szCs w:val="18"/>
                        </w:rPr>
                        <w:t>89</w:t>
                      </w:r>
                      <w:r>
                        <w:rPr>
                          <w:rFonts w:hint="eastAsia"/>
                          <w:sz w:val="18"/>
                          <w:szCs w:val="18"/>
                        </w:rPr>
                        <w:t>*******</w:t>
                      </w:r>
                    </w:p>
                  </w:txbxContent>
                </v:textbox>
              </v:shape>
            </w:pict>
          </mc:Fallback>
        </mc:AlternateContent>
      </w:r>
    </w:p>
    <w:p>
      <w:pPr>
        <w:spacing w:line="360" w:lineRule="auto"/>
        <w:rPr>
          <w:rFonts w:hint="eastAsia" w:asciiTheme="minorEastAsia" w:hAnsiTheme="minorEastAsia" w:cstheme="minorEastAsia"/>
        </w:rPr>
      </w:pPr>
      <w:r>
        <mc:AlternateContent>
          <mc:Choice Requires="wps">
            <w:drawing>
              <wp:anchor distT="0" distB="0" distL="114300" distR="114300" simplePos="0" relativeHeight="251689984" behindDoc="0" locked="0" layoutInCell="1" allowOverlap="1">
                <wp:simplePos x="0" y="0"/>
                <wp:positionH relativeFrom="column">
                  <wp:posOffset>455295</wp:posOffset>
                </wp:positionH>
                <wp:positionV relativeFrom="paragraph">
                  <wp:posOffset>159385</wp:posOffset>
                </wp:positionV>
                <wp:extent cx="452120" cy="3810"/>
                <wp:effectExtent l="0" t="46355" r="5080" b="64135"/>
                <wp:wrapNone/>
                <wp:docPr id="67" name="直接箭头连接符 67"/>
                <wp:cNvGraphicFramePr/>
                <a:graphic xmlns:a="http://schemas.openxmlformats.org/drawingml/2006/main">
                  <a:graphicData uri="http://schemas.microsoft.com/office/word/2010/wordprocessingShape">
                    <wps:wsp>
                      <wps:cNvCnPr/>
                      <wps:spPr>
                        <a:xfrm>
                          <a:off x="0" y="0"/>
                          <a:ext cx="452120" cy="3810"/>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35.85pt;margin-top:12.55pt;height:0.3pt;width:35.6pt;z-index:251689984;mso-width-relative:page;mso-height-relative:page;" filled="f" stroked="t" coordsize="21600,21600" o:gfxdata="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AyuIrXAAAACAEAAA8AAAAAAAAAAQAgAAAAIgAAAGRy&#10;cy9kb3ducmV2LnhtbFBLAQIUABQAAAAIAIdO4kCnkro8BgIAAOIDAAAOAAAAAAAAAAEAIAAAACYB&#10;AABkcnMvZTJvRG9jLnhtbFBLBQYAAAAABgAGAFkBAACeBQAAAAA=&#10;">
                <v:fill on="f" focussize="0,0"/>
                <v:stroke weight="0.5pt" color="#000000 [3213]" miterlimit="8" joinstyle="miter" endarrow="open"/>
                <v:imagedata o:title=""/>
                <o:lock v:ext="edit" aspectratio="f"/>
              </v:shape>
            </w:pict>
          </mc:Fallback>
        </mc:AlternateContent>
      </w:r>
    </w:p>
    <w:p>
      <w:pPr>
        <w:spacing w:line="360" w:lineRule="auto"/>
        <w:rPr>
          <w:rFonts w:hint="eastAsia" w:asciiTheme="minorEastAsia" w:hAnsiTheme="minorEastAsia" w:cstheme="minorEastAsia"/>
        </w:rPr>
      </w:pPr>
    </w:p>
    <w:p>
      <w:pPr>
        <w:spacing w:line="360" w:lineRule="auto"/>
        <w:rPr>
          <w:rFonts w:hint="eastAsia" w:asciiTheme="minorEastAsia" w:hAnsiTheme="minorEastAsia" w:cstheme="minorEastAsia"/>
        </w:rPr>
      </w:pPr>
      <w:r>
        <w:rPr>
          <w:rFonts w:hint="eastAsia" w:asciiTheme="minorEastAsia" w:hAnsiTheme="minorEastAsia" w:cstheme="minorEastAsia"/>
        </w:rPr>
        <mc:AlternateContent>
          <mc:Choice Requires="wps">
            <w:drawing>
              <wp:anchor distT="0" distB="0" distL="114300" distR="114300" simplePos="0" relativeHeight="251678720" behindDoc="0" locked="0" layoutInCell="1" allowOverlap="1">
                <wp:simplePos x="0" y="0"/>
                <wp:positionH relativeFrom="column">
                  <wp:posOffset>907415</wp:posOffset>
                </wp:positionH>
                <wp:positionV relativeFrom="paragraph">
                  <wp:posOffset>66040</wp:posOffset>
                </wp:positionV>
                <wp:extent cx="2361565" cy="334645"/>
                <wp:effectExtent l="0" t="0" r="19685" b="27305"/>
                <wp:wrapNone/>
                <wp:docPr id="70" name="文本框 70"/>
                <wp:cNvGraphicFramePr/>
                <a:graphic xmlns:a="http://schemas.openxmlformats.org/drawingml/2006/main">
                  <a:graphicData uri="http://schemas.microsoft.com/office/word/2010/wordprocessingShape">
                    <wps:wsp>
                      <wps:cNvSpPr txBox="1"/>
                      <wps:spPr>
                        <a:xfrm>
                          <a:off x="0" y="0"/>
                          <a:ext cx="2361565" cy="334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rFonts w:hint="eastAsia"/>
                                <w:sz w:val="18"/>
                                <w:szCs w:val="18"/>
                              </w:rPr>
                              <w:t>自查，</w:t>
                            </w:r>
                            <w:r>
                              <w:rPr>
                                <w:sz w:val="18"/>
                                <w:szCs w:val="18"/>
                              </w:rPr>
                              <w:t>排除故障</w:t>
                            </w:r>
                            <w:r>
                              <w:rPr>
                                <w:rFonts w:hint="eastAsia"/>
                                <w:sz w:val="18"/>
                                <w:szCs w:val="18"/>
                              </w:rPr>
                              <w:t>，</w:t>
                            </w:r>
                            <w:r>
                              <w:rPr>
                                <w:sz w:val="18"/>
                                <w:szCs w:val="18"/>
                              </w:rPr>
                              <w:t>工程师</w:t>
                            </w:r>
                            <w:r>
                              <w:rPr>
                                <w:rFonts w:hint="eastAsia"/>
                                <w:sz w:val="18"/>
                                <w:szCs w:val="18"/>
                              </w:rPr>
                              <w:t>：</w:t>
                            </w:r>
                            <w:r>
                              <w:rPr>
                                <w:sz w:val="18"/>
                                <w:szCs w:val="18"/>
                              </w:rPr>
                              <w:t>18</w:t>
                            </w:r>
                            <w:r>
                              <w:rPr>
                                <w:rFonts w:hint="eastAsia"/>
                                <w:sz w:val="18"/>
                                <w:szCs w:val="18"/>
                              </w:rPr>
                              <w:t>9*******</w:t>
                            </w:r>
                          </w:p>
                        </w:txbxContent>
                      </wps:txbx>
                      <wps:bodyPr upright="1">
                        <a:noAutofit/>
                      </wps:bodyPr>
                    </wps:wsp>
                  </a:graphicData>
                </a:graphic>
              </wp:anchor>
            </w:drawing>
          </mc:Choice>
          <mc:Fallback>
            <w:pict>
              <v:shape id="_x0000_s1026" o:spid="_x0000_s1026" o:spt="202" type="#_x0000_t202" style="position:absolute;left:0pt;margin-left:71.45pt;margin-top:5.2pt;height:26.35pt;width:185.95pt;z-index:251678720;mso-width-relative:page;mso-height-relative:page;" fillcolor="#FFFFFF" filled="t" stroked="t" coordsize="21600,21600" o:gfxdata="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tfCtcAAAAJAQAA&#10;DwAAAAAAAAABACAAAAAiAAAAZHJzL2Rvd25yZXYueG1sUEsBAhQAFAAAAAgAh07iQNMBZ3oaAgAA&#10;UgQAAA4AAAAAAAAAAQAgAAAAJgEAAGRycy9lMm9Eb2MueG1sUEsFBgAAAAAGAAYAWQEAALIFAAAA&#10;AA==&#10;">
                <v:fill on="t" focussize="0,0"/>
                <v:stroke color="#000000" joinstyle="miter"/>
                <v:imagedata o:title=""/>
                <o:lock v:ext="edit" aspectratio="f"/>
                <v:textbox>
                  <w:txbxContent>
                    <w:p>
                      <w:pPr>
                        <w:jc w:val="left"/>
                        <w:rPr>
                          <w:sz w:val="18"/>
                          <w:szCs w:val="18"/>
                        </w:rPr>
                      </w:pPr>
                      <w:r>
                        <w:rPr>
                          <w:rFonts w:hint="eastAsia"/>
                          <w:sz w:val="18"/>
                          <w:szCs w:val="18"/>
                        </w:rPr>
                        <w:t>自查，</w:t>
                      </w:r>
                      <w:r>
                        <w:rPr>
                          <w:sz w:val="18"/>
                          <w:szCs w:val="18"/>
                        </w:rPr>
                        <w:t>排除故障</w:t>
                      </w:r>
                      <w:r>
                        <w:rPr>
                          <w:rFonts w:hint="eastAsia"/>
                          <w:sz w:val="18"/>
                          <w:szCs w:val="18"/>
                        </w:rPr>
                        <w:t>，</w:t>
                      </w:r>
                      <w:r>
                        <w:rPr>
                          <w:sz w:val="18"/>
                          <w:szCs w:val="18"/>
                        </w:rPr>
                        <w:t>工程师</w:t>
                      </w:r>
                      <w:r>
                        <w:rPr>
                          <w:rFonts w:hint="eastAsia"/>
                          <w:sz w:val="18"/>
                          <w:szCs w:val="18"/>
                        </w:rPr>
                        <w:t>：</w:t>
                      </w:r>
                      <w:r>
                        <w:rPr>
                          <w:sz w:val="18"/>
                          <w:szCs w:val="18"/>
                        </w:rPr>
                        <w:t>18</w:t>
                      </w:r>
                      <w:r>
                        <w:rPr>
                          <w:rFonts w:hint="eastAsia"/>
                          <w:sz w:val="18"/>
                          <w:szCs w:val="18"/>
                        </w:rPr>
                        <w:t>9*******</w:t>
                      </w:r>
                    </w:p>
                  </w:txbxContent>
                </v:textbox>
              </v:shape>
            </w:pict>
          </mc:Fallback>
        </mc:AlternateContent>
      </w:r>
      <w:r>
        <w:rPr>
          <w:rFonts w:hint="eastAsia" w:asciiTheme="minorEastAsia" w:hAnsiTheme="minorEastAsia" w:cstheme="minorEastAsia"/>
        </w:rPr>
        <mc:AlternateContent>
          <mc:Choice Requires="wps">
            <w:drawing>
              <wp:anchor distT="0" distB="0" distL="114300" distR="114300" simplePos="0" relativeHeight="251677696" behindDoc="0" locked="0" layoutInCell="1" allowOverlap="1">
                <wp:simplePos x="0" y="0"/>
                <wp:positionH relativeFrom="column">
                  <wp:posOffset>-10160</wp:posOffset>
                </wp:positionH>
                <wp:positionV relativeFrom="paragraph">
                  <wp:posOffset>36830</wp:posOffset>
                </wp:positionV>
                <wp:extent cx="431800" cy="695325"/>
                <wp:effectExtent l="4445" t="5080" r="20955" b="4445"/>
                <wp:wrapNone/>
                <wp:docPr id="65" name="文本框 65"/>
                <wp:cNvGraphicFramePr/>
                <a:graphic xmlns:a="http://schemas.openxmlformats.org/drawingml/2006/main">
                  <a:graphicData uri="http://schemas.microsoft.com/office/word/2010/wordprocessingShape">
                    <wps:wsp>
                      <wps:cNvSpPr txBox="1"/>
                      <wps:spPr>
                        <a:xfrm>
                          <a:off x="0" y="0"/>
                          <a:ext cx="431800" cy="6953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rFonts w:hint="eastAsia"/>
                                <w:sz w:val="18"/>
                                <w:szCs w:val="18"/>
                              </w:rPr>
                              <w:t>设备</w:t>
                            </w:r>
                          </w:p>
                          <w:p>
                            <w:pPr>
                              <w:jc w:val="left"/>
                              <w:rPr>
                                <w:sz w:val="18"/>
                                <w:szCs w:val="18"/>
                              </w:rPr>
                            </w:pPr>
                            <w:r>
                              <w:rPr>
                                <w:rFonts w:hint="eastAsia"/>
                                <w:sz w:val="18"/>
                                <w:szCs w:val="18"/>
                              </w:rPr>
                              <w:t>故障</w:t>
                            </w:r>
                          </w:p>
                        </w:txbxContent>
                      </wps:txbx>
                      <wps:bodyPr upright="1"/>
                    </wps:wsp>
                  </a:graphicData>
                </a:graphic>
              </wp:anchor>
            </w:drawing>
          </mc:Choice>
          <mc:Fallback>
            <w:pict>
              <v:shape id="_x0000_s1026" o:spid="_x0000_s1026" o:spt="202" type="#_x0000_t202" style="position:absolute;left:0pt;margin-left:-0.8pt;margin-top:2.9pt;height:54.75pt;width:34pt;z-index:251677696;mso-width-relative:page;mso-height-relative:page;" fillcolor="#FFFFFF" filled="t" stroked="t" coordsize="21600,21600" o:gfxdata="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blWr1wAAAAcBAAAPAAAAAAAAAAEAIAAA&#10;ACIAAABkcnMvZG93bnJldi54bWxQSwECFAAUAAAACACHTuJAwRYPOA0CAAA3BAAADgAAAAAAAAAB&#10;ACAAAAAmAQAAZHJzL2Uyb0RvYy54bWxQSwUGAAAAAAYABgBZAQAApQUAAAAA&#10;">
                <v:fill on="t" focussize="0,0"/>
                <v:stroke color="#000000" joinstyle="miter"/>
                <v:imagedata o:title=""/>
                <o:lock v:ext="edit" aspectratio="f"/>
                <v:textbox>
                  <w:txbxContent>
                    <w:p>
                      <w:pPr>
                        <w:jc w:val="left"/>
                        <w:rPr>
                          <w:sz w:val="18"/>
                          <w:szCs w:val="18"/>
                        </w:rPr>
                      </w:pPr>
                      <w:r>
                        <w:rPr>
                          <w:rFonts w:hint="eastAsia"/>
                          <w:sz w:val="18"/>
                          <w:szCs w:val="18"/>
                        </w:rPr>
                        <w:t>设备</w:t>
                      </w:r>
                    </w:p>
                    <w:p>
                      <w:pPr>
                        <w:jc w:val="left"/>
                        <w:rPr>
                          <w:sz w:val="18"/>
                          <w:szCs w:val="18"/>
                        </w:rPr>
                      </w:pPr>
                      <w:r>
                        <w:rPr>
                          <w:rFonts w:hint="eastAsia"/>
                          <w:sz w:val="18"/>
                          <w:szCs w:val="18"/>
                        </w:rPr>
                        <w:t>故障</w:t>
                      </w:r>
                    </w:p>
                  </w:txbxContent>
                </v:textbox>
              </v:shape>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447040</wp:posOffset>
                </wp:positionH>
                <wp:positionV relativeFrom="paragraph">
                  <wp:posOffset>274955</wp:posOffset>
                </wp:positionV>
                <wp:extent cx="452120" cy="3810"/>
                <wp:effectExtent l="0" t="46355" r="5080" b="64135"/>
                <wp:wrapNone/>
                <wp:docPr id="69" name="直接箭头连接符 69"/>
                <wp:cNvGraphicFramePr/>
                <a:graphic xmlns:a="http://schemas.openxmlformats.org/drawingml/2006/main">
                  <a:graphicData uri="http://schemas.microsoft.com/office/word/2010/wordprocessingShape">
                    <wps:wsp>
                      <wps:cNvCnPr/>
                      <wps:spPr>
                        <a:xfrm>
                          <a:off x="0" y="0"/>
                          <a:ext cx="452120" cy="3810"/>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35.2pt;margin-top:21.65pt;height:0.3pt;width:35.6pt;z-index:251691008;mso-width-relative:page;mso-height-relative:page;" filled="f" stroked="t" coordsize="21600,21600" o:gfxdata="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GaPn3XAAAACAEAAA8AAAAAAAAAAQAgAAAAIgAAAGRy&#10;cy9kb3ducmV2LnhtbFBLAQIUABQAAAAIAIdO4kABv+GOBgIAAOIDAAAOAAAAAAAAAAEAIAAAACYB&#10;AABkcnMvZTJvRG9jLnhtbFBLBQYAAAAABgAGAFkBAACeBQAAAAA=&#10;">
                <v:fill on="f" focussize="0,0"/>
                <v:stroke weight="0.5pt" color="#000000 [3213]" miterlimit="8" joinstyle="miter" endarrow="open"/>
                <v:imagedata o:title=""/>
                <o:lock v:ext="edit" aspectratio="f"/>
              </v:shape>
            </w:pict>
          </mc:Fallback>
        </mc:AlternateContent>
      </w:r>
    </w:p>
    <w:p>
      <w:pPr>
        <w:spacing w:line="360" w:lineRule="auto"/>
        <w:rPr>
          <w:rFonts w:hint="eastAsia" w:asciiTheme="minorEastAsia" w:hAnsiTheme="minorEastAsia" w:cstheme="minorEastAsia"/>
        </w:rPr>
      </w:pPr>
      <w:r>
        <w:rPr>
          <w:rFonts w:hint="eastAsia" w:asciiTheme="minorEastAsia" w:hAnsiTheme="minorEastAsia" w:cstheme="minorEastAsia"/>
        </w:rPr>
        <mc:AlternateContent>
          <mc:Choice Requires="wps">
            <w:drawing>
              <wp:anchor distT="0" distB="0" distL="114300" distR="114300" simplePos="0" relativeHeight="251681792" behindDoc="0" locked="0" layoutInCell="1" allowOverlap="1">
                <wp:simplePos x="0" y="0"/>
                <wp:positionH relativeFrom="column">
                  <wp:posOffset>3546475</wp:posOffset>
                </wp:positionH>
                <wp:positionV relativeFrom="paragraph">
                  <wp:posOffset>217170</wp:posOffset>
                </wp:positionV>
                <wp:extent cx="2171700" cy="624205"/>
                <wp:effectExtent l="0" t="0" r="19050" b="23495"/>
                <wp:wrapNone/>
                <wp:docPr id="66" name="文本框 66"/>
                <wp:cNvGraphicFramePr/>
                <a:graphic xmlns:a="http://schemas.openxmlformats.org/drawingml/2006/main">
                  <a:graphicData uri="http://schemas.microsoft.com/office/word/2010/wordprocessingShape">
                    <wps:wsp>
                      <wps:cNvSpPr txBox="1"/>
                      <wps:spPr>
                        <a:xfrm>
                          <a:off x="0" y="0"/>
                          <a:ext cx="2171700" cy="62421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sz w:val="18"/>
                                <w:szCs w:val="18"/>
                              </w:rPr>
                              <w:t>无法</w:t>
                            </w:r>
                            <w:r>
                              <w:rPr>
                                <w:rFonts w:hint="eastAsia"/>
                                <w:sz w:val="18"/>
                                <w:szCs w:val="18"/>
                              </w:rPr>
                              <w:t>维</w:t>
                            </w:r>
                            <w:r>
                              <w:rPr>
                                <w:sz w:val="18"/>
                                <w:szCs w:val="18"/>
                              </w:rPr>
                              <w:t>修，保修期内免费换</w:t>
                            </w:r>
                            <w:r>
                              <w:rPr>
                                <w:rFonts w:hint="eastAsia"/>
                                <w:sz w:val="18"/>
                                <w:szCs w:val="18"/>
                              </w:rPr>
                              <w:t>新</w:t>
                            </w:r>
                            <w:r>
                              <w:rPr>
                                <w:sz w:val="18"/>
                                <w:szCs w:val="18"/>
                              </w:rPr>
                              <w:t>设备</w:t>
                            </w:r>
                          </w:p>
                          <w:p>
                            <w:pPr>
                              <w:jc w:val="left"/>
                              <w:rPr>
                                <w:sz w:val="18"/>
                                <w:szCs w:val="18"/>
                              </w:rPr>
                            </w:pPr>
                            <w:r>
                              <w:rPr>
                                <w:sz w:val="18"/>
                                <w:szCs w:val="18"/>
                              </w:rPr>
                              <w:t>保</w:t>
                            </w:r>
                            <w:r>
                              <w:rPr>
                                <w:rFonts w:hint="eastAsia"/>
                                <w:sz w:val="18"/>
                                <w:szCs w:val="18"/>
                              </w:rPr>
                              <w:t>修</w:t>
                            </w:r>
                            <w:r>
                              <w:rPr>
                                <w:sz w:val="18"/>
                                <w:szCs w:val="18"/>
                              </w:rPr>
                              <w:t>期外，申请报</w:t>
                            </w:r>
                            <w:r>
                              <w:rPr>
                                <w:rFonts w:hint="eastAsia"/>
                                <w:sz w:val="18"/>
                                <w:szCs w:val="18"/>
                              </w:rPr>
                              <w:t>废</w:t>
                            </w:r>
                            <w:r>
                              <w:rPr>
                                <w:sz w:val="18"/>
                                <w:szCs w:val="18"/>
                              </w:rPr>
                              <w:t>，购买新设备</w:t>
                            </w:r>
                          </w:p>
                        </w:txbxContent>
                      </wps:txbx>
                      <wps:bodyPr upright="1">
                        <a:noAutofit/>
                      </wps:bodyPr>
                    </wps:wsp>
                  </a:graphicData>
                </a:graphic>
              </wp:anchor>
            </w:drawing>
          </mc:Choice>
          <mc:Fallback>
            <w:pict>
              <v:shape id="_x0000_s1026" o:spid="_x0000_s1026" o:spt="202" type="#_x0000_t202" style="position:absolute;left:0pt;margin-left:279.25pt;margin-top:17.1pt;height:49.15pt;width:171pt;z-index:251681792;mso-width-relative:page;mso-height-relative:page;" fillcolor="#FFFFFF" filled="t" stroked="t" coordsize="21600,21600" o:gfxdata="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hpDqfZAAAACgEAAA8A&#10;AAAAAAAAAQAgAAAAIgAAAGRycy9kb3ducmV2LnhtbFBLAQIUABQAAAAIAIdO4kCAhi2lFgIAAFIE&#10;AAAOAAAAAAAAAAEAIAAAACgBAABkcnMvZTJvRG9jLnhtbFBLBQYAAAAABgAGAFkBAACwBQAAAAA=&#10;">
                <v:fill on="t" focussize="0,0"/>
                <v:stroke color="#000000" joinstyle="miter"/>
                <v:imagedata o:title=""/>
                <o:lock v:ext="edit" aspectratio="f"/>
                <v:textbox>
                  <w:txbxContent>
                    <w:p>
                      <w:pPr>
                        <w:jc w:val="left"/>
                        <w:rPr>
                          <w:sz w:val="18"/>
                          <w:szCs w:val="18"/>
                        </w:rPr>
                      </w:pPr>
                      <w:r>
                        <w:rPr>
                          <w:sz w:val="18"/>
                          <w:szCs w:val="18"/>
                        </w:rPr>
                        <w:t>无法</w:t>
                      </w:r>
                      <w:r>
                        <w:rPr>
                          <w:rFonts w:hint="eastAsia"/>
                          <w:sz w:val="18"/>
                          <w:szCs w:val="18"/>
                        </w:rPr>
                        <w:t>维</w:t>
                      </w:r>
                      <w:r>
                        <w:rPr>
                          <w:sz w:val="18"/>
                          <w:szCs w:val="18"/>
                        </w:rPr>
                        <w:t>修，保修期内免费换</w:t>
                      </w:r>
                      <w:r>
                        <w:rPr>
                          <w:rFonts w:hint="eastAsia"/>
                          <w:sz w:val="18"/>
                          <w:szCs w:val="18"/>
                        </w:rPr>
                        <w:t>新</w:t>
                      </w:r>
                      <w:r>
                        <w:rPr>
                          <w:sz w:val="18"/>
                          <w:szCs w:val="18"/>
                        </w:rPr>
                        <w:t>设备</w:t>
                      </w:r>
                    </w:p>
                    <w:p>
                      <w:pPr>
                        <w:jc w:val="left"/>
                        <w:rPr>
                          <w:sz w:val="18"/>
                          <w:szCs w:val="18"/>
                        </w:rPr>
                      </w:pPr>
                      <w:r>
                        <w:rPr>
                          <w:sz w:val="18"/>
                          <w:szCs w:val="18"/>
                        </w:rPr>
                        <w:t>保</w:t>
                      </w:r>
                      <w:r>
                        <w:rPr>
                          <w:rFonts w:hint="eastAsia"/>
                          <w:sz w:val="18"/>
                          <w:szCs w:val="18"/>
                        </w:rPr>
                        <w:t>修</w:t>
                      </w:r>
                      <w:r>
                        <w:rPr>
                          <w:sz w:val="18"/>
                          <w:szCs w:val="18"/>
                        </w:rPr>
                        <w:t>期外，申请报</w:t>
                      </w:r>
                      <w:r>
                        <w:rPr>
                          <w:rFonts w:hint="eastAsia"/>
                          <w:sz w:val="18"/>
                          <w:szCs w:val="18"/>
                        </w:rPr>
                        <w:t>废</w:t>
                      </w:r>
                      <w:r>
                        <w:rPr>
                          <w:sz w:val="18"/>
                          <w:szCs w:val="18"/>
                        </w:rPr>
                        <w:t>，购买新设备</w:t>
                      </w:r>
                    </w:p>
                  </w:txbxContent>
                </v:textbox>
              </v:shape>
            </w:pict>
          </mc:Fallback>
        </mc:AlternateContent>
      </w:r>
      <w:r>
        <mc:AlternateContent>
          <mc:Choice Requires="wps">
            <w:drawing>
              <wp:anchor distT="0" distB="0" distL="114300" distR="114300" simplePos="0" relativeHeight="251698176" behindDoc="0" locked="0" layoutInCell="1" allowOverlap="1">
                <wp:simplePos x="0" y="0"/>
                <wp:positionH relativeFrom="column">
                  <wp:posOffset>2078355</wp:posOffset>
                </wp:positionH>
                <wp:positionV relativeFrom="paragraph">
                  <wp:posOffset>113030</wp:posOffset>
                </wp:positionV>
                <wp:extent cx="4445" cy="267970"/>
                <wp:effectExtent l="47625" t="0" r="62230" b="17780"/>
                <wp:wrapNone/>
                <wp:docPr id="90" name="直接箭头连接符 90"/>
                <wp:cNvGraphicFramePr/>
                <a:graphic xmlns:a="http://schemas.openxmlformats.org/drawingml/2006/main">
                  <a:graphicData uri="http://schemas.microsoft.com/office/word/2010/wordprocessingShape">
                    <wps:wsp>
                      <wps:cNvCnPr/>
                      <wps:spPr>
                        <a:xfrm flipH="1">
                          <a:off x="0" y="0"/>
                          <a:ext cx="4445" cy="267970"/>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163.65pt;margin-top:8.9pt;height:21.1pt;width:0.35pt;z-index:251698176;mso-width-relative:page;mso-height-relative:page;" filled="f" stroked="t" coordsize="21600,21600" o:gfxdata="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c6b+U2AAAAAkBAAAPAAAAAAAAAAEA&#10;IAAAACIAAABkcnMvZG93bnJldi54bWxQSwECFAAUAAAACACHTuJA1wQHTw8CAADsAwAADgAAAAAA&#10;AAABACAAAAAnAQAAZHJzL2Uyb0RvYy54bWxQSwUGAAAAAAYABgBZAQAAqAUAAAAA&#10;">
                <v:fill on="f" focussize="0,0"/>
                <v:stroke weight="0.5pt" color="#000000 [3213]" miterlimit="8" joinstyle="miter" endarrow="open"/>
                <v:imagedata o:title=""/>
                <o:lock v:ext="edit" aspectratio="f"/>
              </v:shape>
            </w:pict>
          </mc:Fallback>
        </mc:AlternateContent>
      </w:r>
    </w:p>
    <w:p>
      <w:pPr>
        <w:spacing w:line="360" w:lineRule="auto"/>
        <w:rPr>
          <w:rFonts w:hint="eastAsia" w:asciiTheme="minorEastAsia" w:hAnsiTheme="minorEastAsia" w:cstheme="minorEastAsia"/>
        </w:rPr>
      </w:pPr>
      <w:r>
        <w:rPr>
          <w:rFonts w:hint="eastAsia" w:asciiTheme="minorEastAsia" w:hAnsiTheme="minorEastAsia" w:cstheme="minorEastAsia"/>
        </w:rPr>
        <mc:AlternateContent>
          <mc:Choice Requires="wps">
            <w:drawing>
              <wp:anchor distT="0" distB="0" distL="114300" distR="114300" simplePos="0" relativeHeight="251679744" behindDoc="0" locked="0" layoutInCell="1" allowOverlap="1">
                <wp:simplePos x="0" y="0"/>
                <wp:positionH relativeFrom="column">
                  <wp:posOffset>703580</wp:posOffset>
                </wp:positionH>
                <wp:positionV relativeFrom="paragraph">
                  <wp:posOffset>113665</wp:posOffset>
                </wp:positionV>
                <wp:extent cx="1612265" cy="332105"/>
                <wp:effectExtent l="0" t="0" r="26035" b="11430"/>
                <wp:wrapNone/>
                <wp:docPr id="50" name="文本框 50"/>
                <wp:cNvGraphicFramePr/>
                <a:graphic xmlns:a="http://schemas.openxmlformats.org/drawingml/2006/main">
                  <a:graphicData uri="http://schemas.microsoft.com/office/word/2010/wordprocessingShape">
                    <wps:wsp>
                      <wps:cNvSpPr txBox="1"/>
                      <wps:spPr>
                        <a:xfrm>
                          <a:off x="0" y="0"/>
                          <a:ext cx="1612553" cy="33198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rFonts w:hint="eastAsia"/>
                                <w:sz w:val="18"/>
                                <w:szCs w:val="18"/>
                              </w:rPr>
                              <w:t>上报</w:t>
                            </w:r>
                            <w:r>
                              <w:rPr>
                                <w:sz w:val="18"/>
                                <w:szCs w:val="18"/>
                              </w:rPr>
                              <w:t>设备</w:t>
                            </w:r>
                            <w:r>
                              <w:rPr>
                                <w:rFonts w:hint="eastAsia"/>
                                <w:sz w:val="18"/>
                                <w:szCs w:val="18"/>
                              </w:rPr>
                              <w:t>科</w:t>
                            </w:r>
                            <w:r>
                              <w:rPr>
                                <w:sz w:val="18"/>
                                <w:szCs w:val="18"/>
                              </w:rPr>
                              <w:t>，使用备用设备</w:t>
                            </w:r>
                          </w:p>
                        </w:txbxContent>
                      </wps:txbx>
                      <wps:bodyPr wrap="square" upright="1">
                        <a:noAutofit/>
                      </wps:bodyPr>
                    </wps:wsp>
                  </a:graphicData>
                </a:graphic>
              </wp:anchor>
            </w:drawing>
          </mc:Choice>
          <mc:Fallback>
            <w:pict>
              <v:shape id="_x0000_s1026" o:spid="_x0000_s1026" o:spt="202" type="#_x0000_t202" style="position:absolute;left:0pt;margin-left:55.4pt;margin-top:8.95pt;height:26.15pt;width:126.95pt;z-index:251679744;mso-width-relative:page;mso-height-relative:page;" fillcolor="#FFFFFF" filled="t" stroked="t" coordsize="21600,21600" o:gfxdata="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XmVD2&#10;2AAAAAkBAAAPAAAAAAAAAAEAIAAAACIAAABkcnMvZG93bnJldi54bWxQSwECFAAUAAAACACHTuJA&#10;CuJwzSECAABgBAAADgAAAAAAAAABACAAAAAnAQAAZHJzL2Uyb0RvYy54bWxQSwUGAAAAAAYABgBZ&#10;AQAAugUAAAAA&#10;">
                <v:fill on="t" focussize="0,0"/>
                <v:stroke color="#000000" joinstyle="miter"/>
                <v:imagedata o:title=""/>
                <o:lock v:ext="edit" aspectratio="f"/>
                <v:textbox>
                  <w:txbxContent>
                    <w:p>
                      <w:pPr>
                        <w:jc w:val="left"/>
                        <w:rPr>
                          <w:sz w:val="18"/>
                          <w:szCs w:val="18"/>
                        </w:rPr>
                      </w:pPr>
                      <w:r>
                        <w:rPr>
                          <w:rFonts w:hint="eastAsia"/>
                          <w:sz w:val="18"/>
                          <w:szCs w:val="18"/>
                        </w:rPr>
                        <w:t>上报</w:t>
                      </w:r>
                      <w:r>
                        <w:rPr>
                          <w:sz w:val="18"/>
                          <w:szCs w:val="18"/>
                        </w:rPr>
                        <w:t>设备</w:t>
                      </w:r>
                      <w:r>
                        <w:rPr>
                          <w:rFonts w:hint="eastAsia"/>
                          <w:sz w:val="18"/>
                          <w:szCs w:val="18"/>
                        </w:rPr>
                        <w:t>科</w:t>
                      </w:r>
                      <w:r>
                        <w:rPr>
                          <w:sz w:val="18"/>
                          <w:szCs w:val="18"/>
                        </w:rPr>
                        <w:t>，使用备用设备</w:t>
                      </w:r>
                    </w:p>
                  </w:txbxContent>
                </v:textbox>
              </v:shape>
            </w:pict>
          </mc:Fallback>
        </mc:AlternateContent>
      </w:r>
      <w:r>
        <w:rPr>
          <w:rFonts w:hint="eastAsia" w:asciiTheme="minorEastAsia" w:hAnsiTheme="minorEastAsia" w:cstheme="minorEastAsia"/>
        </w:rPr>
        <mc:AlternateContent>
          <mc:Choice Requires="wps">
            <w:drawing>
              <wp:anchor distT="0" distB="0" distL="114300" distR="114300" simplePos="0" relativeHeight="251680768" behindDoc="0" locked="0" layoutInCell="1" allowOverlap="1">
                <wp:simplePos x="0" y="0"/>
                <wp:positionH relativeFrom="column">
                  <wp:posOffset>2588895</wp:posOffset>
                </wp:positionH>
                <wp:positionV relativeFrom="paragraph">
                  <wp:posOffset>114300</wp:posOffset>
                </wp:positionV>
                <wp:extent cx="680720" cy="358140"/>
                <wp:effectExtent l="0" t="0" r="24130" b="23495"/>
                <wp:wrapNone/>
                <wp:docPr id="72" name="文本框 72"/>
                <wp:cNvGraphicFramePr/>
                <a:graphic xmlns:a="http://schemas.openxmlformats.org/drawingml/2006/main">
                  <a:graphicData uri="http://schemas.microsoft.com/office/word/2010/wordprocessingShape">
                    <wps:wsp>
                      <wps:cNvSpPr txBox="1"/>
                      <wps:spPr>
                        <a:xfrm>
                          <a:off x="0" y="0"/>
                          <a:ext cx="680720" cy="3578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sz w:val="18"/>
                                <w:szCs w:val="18"/>
                              </w:rPr>
                              <w:t>返厂维修</w:t>
                            </w:r>
                          </w:p>
                        </w:txbxContent>
                      </wps:txbx>
                      <wps:bodyPr upright="1">
                        <a:noAutofit/>
                      </wps:bodyPr>
                    </wps:wsp>
                  </a:graphicData>
                </a:graphic>
              </wp:anchor>
            </w:drawing>
          </mc:Choice>
          <mc:Fallback>
            <w:pict>
              <v:shape id="_x0000_s1026" o:spid="_x0000_s1026" o:spt="202" type="#_x0000_t202" style="position:absolute;left:0pt;margin-left:203.85pt;margin-top:9pt;height:28.2pt;width:53.6pt;z-index:251680768;mso-width-relative:page;mso-height-relative:page;" fillcolor="#FFFFFF" filled="t" stroked="t" coordsize="21600,21600" o:gfxdata="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0SF8XYAAAACQEAAA8A&#10;AAAAAAAAAQAgAAAAIgAAAGRycy9kb3ducmV2LnhtbFBLAQIUABQAAAAIAIdO4kBUBl2EFwIAAFEE&#10;AAAOAAAAAAAAAAEAIAAAACcBAABkcnMvZTJvRG9jLnhtbFBLBQYAAAAABgAGAFkBAACwBQAAAAA=&#10;">
                <v:fill on="t" focussize="0,0"/>
                <v:stroke color="#000000" joinstyle="miter"/>
                <v:imagedata o:title=""/>
                <o:lock v:ext="edit" aspectratio="f"/>
                <v:textbox>
                  <w:txbxContent>
                    <w:p>
                      <w:pPr>
                        <w:jc w:val="left"/>
                        <w:rPr>
                          <w:sz w:val="18"/>
                          <w:szCs w:val="18"/>
                        </w:rPr>
                      </w:pPr>
                      <w:r>
                        <w:rPr>
                          <w:sz w:val="18"/>
                          <w:szCs w:val="18"/>
                        </w:rPr>
                        <w:t>返厂维修</w:t>
                      </w:r>
                    </w:p>
                  </w:txbxContent>
                </v:textbox>
              </v:shap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3290570</wp:posOffset>
                </wp:positionH>
                <wp:positionV relativeFrom="paragraph">
                  <wp:posOffset>246380</wp:posOffset>
                </wp:positionV>
                <wp:extent cx="262255" cy="2540"/>
                <wp:effectExtent l="0" t="48260" r="4445" b="63500"/>
                <wp:wrapNone/>
                <wp:docPr id="78" name="直接箭头连接符 78"/>
                <wp:cNvGraphicFramePr/>
                <a:graphic xmlns:a="http://schemas.openxmlformats.org/drawingml/2006/main">
                  <a:graphicData uri="http://schemas.microsoft.com/office/word/2010/wordprocessingShape">
                    <wps:wsp>
                      <wps:cNvCnPr/>
                      <wps:spPr>
                        <a:xfrm flipV="1">
                          <a:off x="0" y="0"/>
                          <a:ext cx="262255" cy="2540"/>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259.1pt;margin-top:19.4pt;height:0.2pt;width:20.65pt;z-index:251694080;mso-width-relative:page;mso-height-relative:page;" filled="f" stroked="t" coordsize="21600,21600" o:gfxdata="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Vfzw7YAAAACQEAAA8AAAAAAAAAAQAg&#10;AAAAIgAAAGRycy9kb3ducmV2LnhtbFBLAQIUABQAAAAIAIdO4kCgXmJkDgIAAOwDAAAOAAAAAAAA&#10;AAEAIAAAACcBAABkcnMvZTJvRG9jLnhtbFBLBQYAAAAABgAGAFkBAACnBQAAAAA=&#10;">
                <v:fill on="f" focussize="0,0"/>
                <v:stroke weight="0.5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2320290</wp:posOffset>
                </wp:positionH>
                <wp:positionV relativeFrom="paragraph">
                  <wp:posOffset>252730</wp:posOffset>
                </wp:positionV>
                <wp:extent cx="269240" cy="5715"/>
                <wp:effectExtent l="0" t="47625" r="16510" b="60960"/>
                <wp:wrapNone/>
                <wp:docPr id="77" name="直接箭头连接符 77"/>
                <wp:cNvGraphicFramePr/>
                <a:graphic xmlns:a="http://schemas.openxmlformats.org/drawingml/2006/main">
                  <a:graphicData uri="http://schemas.microsoft.com/office/word/2010/wordprocessingShape">
                    <wps:wsp>
                      <wps:cNvCnPr/>
                      <wps:spPr>
                        <a:xfrm flipV="1">
                          <a:off x="3463290" y="3946525"/>
                          <a:ext cx="269240" cy="5715"/>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182.7pt;margin-top:19.9pt;height:0.45pt;width:21.2pt;z-index:251693056;mso-width-relative:page;mso-height-relative:page;" filled="f" stroked="t" coordsize="21600,21600" o:gfxdata="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KgyaRNcAAAAJAQAA&#10;DwAAAAAAAAABACAAAAAiAAAAZHJzL2Rvd25yZXYueG1sUEsBAhQAFAAAAAgAh07iQJxKccAaAgAA&#10;+AMAAA4AAAAAAAAAAQAgAAAAJgEAAGRycy9lMm9Eb2MueG1sUEsFBgAAAAAGAAYAWQEAALIFAAAA&#10;AA==&#10;">
                <v:fill on="f" focussize="0,0"/>
                <v:stroke weight="0.5pt" color="#000000 [3213]" miterlimit="8" joinstyle="miter" endarrow="open"/>
                <v:imagedata o:title=""/>
                <o:lock v:ext="edit" aspectratio="f"/>
              </v:shape>
            </w:pict>
          </mc:Fallback>
        </mc:AlternateContent>
      </w:r>
    </w:p>
    <w:p>
      <w:pPr>
        <w:spacing w:line="360" w:lineRule="auto"/>
        <w:rPr>
          <w:rFonts w:hint="eastAsia" w:asciiTheme="minorEastAsia" w:hAnsiTheme="minorEastAsia" w:cstheme="minorEastAsia"/>
        </w:rPr>
      </w:pPr>
    </w:p>
    <w:p>
      <w:pPr>
        <w:spacing w:line="360" w:lineRule="auto"/>
        <w:rPr>
          <w:rFonts w:hint="eastAsia" w:asciiTheme="minorEastAsia" w:hAnsiTheme="minorEastAsia" w:cstheme="minorEastAsia"/>
        </w:rPr>
      </w:pPr>
      <w:r>
        <w:rPr>
          <w:rFonts w:hint="eastAsia" w:asciiTheme="minorEastAsia" w:hAnsiTheme="minorEastAsia" w:cstheme="minorEastAsia"/>
        </w:rPr>
        <mc:AlternateContent>
          <mc:Choice Requires="wps">
            <w:drawing>
              <wp:anchor distT="0" distB="0" distL="114300" distR="114300" simplePos="0" relativeHeight="251682816" behindDoc="0" locked="0" layoutInCell="1" allowOverlap="1">
                <wp:simplePos x="0" y="0"/>
                <wp:positionH relativeFrom="column">
                  <wp:posOffset>18415</wp:posOffset>
                </wp:positionH>
                <wp:positionV relativeFrom="paragraph">
                  <wp:posOffset>20955</wp:posOffset>
                </wp:positionV>
                <wp:extent cx="431800" cy="1123950"/>
                <wp:effectExtent l="0" t="0" r="25400" b="19050"/>
                <wp:wrapNone/>
                <wp:docPr id="53" name="文本框 53"/>
                <wp:cNvGraphicFramePr/>
                <a:graphic xmlns:a="http://schemas.openxmlformats.org/drawingml/2006/main">
                  <a:graphicData uri="http://schemas.microsoft.com/office/word/2010/wordprocessingShape">
                    <wps:wsp>
                      <wps:cNvSpPr txBox="1"/>
                      <wps:spPr>
                        <a:xfrm>
                          <a:off x="0" y="0"/>
                          <a:ext cx="431800" cy="112402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5"/>
                                <w:szCs w:val="15"/>
                              </w:rPr>
                            </w:pPr>
                          </w:p>
                          <w:p>
                            <w:pPr>
                              <w:jc w:val="left"/>
                              <w:rPr>
                                <w:sz w:val="18"/>
                                <w:szCs w:val="18"/>
                              </w:rPr>
                            </w:pPr>
                            <w:r>
                              <w:rPr>
                                <w:rFonts w:hint="eastAsia"/>
                                <w:sz w:val="18"/>
                                <w:szCs w:val="18"/>
                              </w:rPr>
                              <w:t>病人</w:t>
                            </w:r>
                          </w:p>
                          <w:p>
                            <w:pPr>
                              <w:jc w:val="left"/>
                              <w:rPr>
                                <w:sz w:val="18"/>
                                <w:szCs w:val="18"/>
                              </w:rPr>
                            </w:pPr>
                            <w:r>
                              <w:rPr>
                                <w:rFonts w:hint="eastAsia"/>
                                <w:sz w:val="18"/>
                                <w:szCs w:val="18"/>
                              </w:rPr>
                              <w:t>突发</w:t>
                            </w:r>
                          </w:p>
                          <w:p>
                            <w:pPr>
                              <w:jc w:val="left"/>
                              <w:rPr>
                                <w:sz w:val="18"/>
                                <w:szCs w:val="18"/>
                              </w:rPr>
                            </w:pPr>
                            <w:r>
                              <w:rPr>
                                <w:rFonts w:hint="eastAsia"/>
                                <w:sz w:val="18"/>
                                <w:szCs w:val="18"/>
                              </w:rPr>
                              <w:t>意外</w:t>
                            </w:r>
                          </w:p>
                        </w:txbxContent>
                      </wps:txbx>
                      <wps:bodyPr upright="1">
                        <a:noAutofit/>
                      </wps:bodyPr>
                    </wps:wsp>
                  </a:graphicData>
                </a:graphic>
              </wp:anchor>
            </w:drawing>
          </mc:Choice>
          <mc:Fallback>
            <w:pict>
              <v:shape id="_x0000_s1026" o:spid="_x0000_s1026" o:spt="202" type="#_x0000_t202" style="position:absolute;left:0pt;margin-left:1.45pt;margin-top:1.65pt;height:88.5pt;width:34pt;z-index:251682816;mso-width-relative:page;mso-height-relative:page;" fillcolor="#FFFFFF" filled="t" stroked="t" coordsize="21600,21600" o:gfxdata="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CaywtQAAAAGAQAADwAAAAAA&#10;AAABACAAAAAiAAAAZHJzL2Rvd25yZXYueG1sUEsBAhQAFAAAAAgAh07iQHlIyL4XAgAAUgQAAA4A&#10;AAAAAAAAAQAgAAAAIwEAAGRycy9lMm9Eb2MueG1sUEsFBgAAAAAGAAYAWQEAAKwFAAAAAA==&#10;">
                <v:fill on="t" focussize="0,0"/>
                <v:stroke color="#000000" joinstyle="miter"/>
                <v:imagedata o:title=""/>
                <o:lock v:ext="edit" aspectratio="f"/>
                <v:textbox>
                  <w:txbxContent>
                    <w:p>
                      <w:pPr>
                        <w:rPr>
                          <w:sz w:val="15"/>
                          <w:szCs w:val="15"/>
                        </w:rPr>
                      </w:pPr>
                    </w:p>
                    <w:p>
                      <w:pPr>
                        <w:jc w:val="left"/>
                        <w:rPr>
                          <w:sz w:val="18"/>
                          <w:szCs w:val="18"/>
                        </w:rPr>
                      </w:pPr>
                      <w:r>
                        <w:rPr>
                          <w:rFonts w:hint="eastAsia"/>
                          <w:sz w:val="18"/>
                          <w:szCs w:val="18"/>
                        </w:rPr>
                        <w:t>病人</w:t>
                      </w:r>
                    </w:p>
                    <w:p>
                      <w:pPr>
                        <w:jc w:val="left"/>
                        <w:rPr>
                          <w:sz w:val="18"/>
                          <w:szCs w:val="18"/>
                        </w:rPr>
                      </w:pPr>
                      <w:r>
                        <w:rPr>
                          <w:rFonts w:hint="eastAsia"/>
                          <w:sz w:val="18"/>
                          <w:szCs w:val="18"/>
                        </w:rPr>
                        <w:t>突发</w:t>
                      </w:r>
                    </w:p>
                    <w:p>
                      <w:pPr>
                        <w:jc w:val="left"/>
                        <w:rPr>
                          <w:sz w:val="18"/>
                          <w:szCs w:val="18"/>
                        </w:rPr>
                      </w:pPr>
                      <w:r>
                        <w:rPr>
                          <w:rFonts w:hint="eastAsia"/>
                          <w:sz w:val="18"/>
                          <w:szCs w:val="18"/>
                        </w:rPr>
                        <w:t>意外</w:t>
                      </w:r>
                    </w:p>
                  </w:txbxContent>
                </v:textbox>
              </v:shape>
            </w:pict>
          </mc:Fallback>
        </mc:AlternateContent>
      </w:r>
      <w:r>
        <w:rPr>
          <w:rFonts w:hint="eastAsia" w:asciiTheme="minorEastAsia" w:hAnsiTheme="minorEastAsia" w:cstheme="minorEastAsia"/>
        </w:rPr>
        <mc:AlternateContent>
          <mc:Choice Requires="wps">
            <w:drawing>
              <wp:anchor distT="0" distB="0" distL="114300" distR="114300" simplePos="0" relativeHeight="251684864" behindDoc="0" locked="0" layoutInCell="1" allowOverlap="1">
                <wp:simplePos x="0" y="0"/>
                <wp:positionH relativeFrom="column">
                  <wp:posOffset>2813050</wp:posOffset>
                </wp:positionH>
                <wp:positionV relativeFrom="paragraph">
                  <wp:posOffset>20320</wp:posOffset>
                </wp:positionV>
                <wp:extent cx="2905125" cy="327025"/>
                <wp:effectExtent l="0" t="0" r="28575" b="15875"/>
                <wp:wrapNone/>
                <wp:docPr id="47" name="文本框 47"/>
                <wp:cNvGraphicFramePr/>
                <a:graphic xmlns:a="http://schemas.openxmlformats.org/drawingml/2006/main">
                  <a:graphicData uri="http://schemas.microsoft.com/office/word/2010/wordprocessingShape">
                    <wps:wsp>
                      <wps:cNvSpPr txBox="1"/>
                      <wps:spPr>
                        <a:xfrm>
                          <a:off x="0" y="0"/>
                          <a:ext cx="2905125" cy="3270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sz w:val="18"/>
                                <w:szCs w:val="18"/>
                              </w:rPr>
                              <w:t>报告地点、患者情况及正在进行的急</w:t>
                            </w:r>
                            <w:r>
                              <w:rPr>
                                <w:rFonts w:hint="eastAsia"/>
                                <w:sz w:val="18"/>
                                <w:szCs w:val="18"/>
                              </w:rPr>
                              <w:t>救</w:t>
                            </w:r>
                            <w:r>
                              <w:rPr>
                                <w:sz w:val="18"/>
                                <w:szCs w:val="18"/>
                              </w:rPr>
                              <w:t>处理等</w:t>
                            </w:r>
                          </w:p>
                          <w:p/>
                        </w:txbxContent>
                      </wps:txbx>
                      <wps:bodyPr upright="1">
                        <a:noAutofit/>
                      </wps:bodyPr>
                    </wps:wsp>
                  </a:graphicData>
                </a:graphic>
              </wp:anchor>
            </w:drawing>
          </mc:Choice>
          <mc:Fallback>
            <w:pict>
              <v:shape id="_x0000_s1026" o:spid="_x0000_s1026" o:spt="202" type="#_x0000_t202" style="position:absolute;left:0pt;margin-left:221.5pt;margin-top:1.6pt;height:25.75pt;width:228.75pt;z-index:251684864;mso-width-relative:page;mso-height-relative:page;" fillcolor="#FFFFFF" filled="t" stroked="t" coordsize="21600,21600" o:gfxdata="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FgWvTYAAAACAEAAA8A&#10;AAAAAAAAAQAgAAAAIgAAAGRycy9kb3ducmV2LnhtbFBLAQIUABQAAAAIAIdO4kDrKy9qFwIAAFIE&#10;AAAOAAAAAAAAAAEAIAAAACcBAABkcnMvZTJvRG9jLnhtbFBLBQYAAAAABgAGAFkBAACwBQAAAAA=&#10;">
                <v:fill on="t" focussize="0,0"/>
                <v:stroke color="#000000" joinstyle="miter"/>
                <v:imagedata o:title=""/>
                <o:lock v:ext="edit" aspectratio="f"/>
                <v:textbox>
                  <w:txbxContent>
                    <w:p>
                      <w:pPr>
                        <w:jc w:val="left"/>
                        <w:rPr>
                          <w:sz w:val="18"/>
                          <w:szCs w:val="18"/>
                        </w:rPr>
                      </w:pPr>
                      <w:r>
                        <w:rPr>
                          <w:sz w:val="18"/>
                          <w:szCs w:val="18"/>
                        </w:rPr>
                        <w:t>报告地点、患者情况及正在进行的急</w:t>
                      </w:r>
                      <w:r>
                        <w:rPr>
                          <w:rFonts w:hint="eastAsia"/>
                          <w:sz w:val="18"/>
                          <w:szCs w:val="18"/>
                        </w:rPr>
                        <w:t>救</w:t>
                      </w:r>
                      <w:r>
                        <w:rPr>
                          <w:sz w:val="18"/>
                          <w:szCs w:val="18"/>
                        </w:rPr>
                        <w:t>处理等</w:t>
                      </w:r>
                    </w:p>
                    <w:p/>
                  </w:txbxContent>
                </v:textbox>
              </v:shape>
            </w:pict>
          </mc:Fallback>
        </mc:AlternateContent>
      </w:r>
      <w:r>
        <w:rPr>
          <w:rFonts w:hint="eastAsia" w:asciiTheme="minorEastAsia" w:hAnsiTheme="minorEastAsia" w:cstheme="minorEastAsia"/>
        </w:rPr>
        <mc:AlternateContent>
          <mc:Choice Requires="wps">
            <w:drawing>
              <wp:anchor distT="0" distB="0" distL="114300" distR="114300" simplePos="0" relativeHeight="251683840" behindDoc="0" locked="0" layoutInCell="1" allowOverlap="1">
                <wp:simplePos x="0" y="0"/>
                <wp:positionH relativeFrom="column">
                  <wp:posOffset>907415</wp:posOffset>
                </wp:positionH>
                <wp:positionV relativeFrom="paragraph">
                  <wp:posOffset>20320</wp:posOffset>
                </wp:positionV>
                <wp:extent cx="1143000" cy="332105"/>
                <wp:effectExtent l="0" t="0" r="19050" b="11430"/>
                <wp:wrapNone/>
                <wp:docPr id="42" name="文本框 42"/>
                <wp:cNvGraphicFramePr/>
                <a:graphic xmlns:a="http://schemas.openxmlformats.org/drawingml/2006/main">
                  <a:graphicData uri="http://schemas.microsoft.com/office/word/2010/wordprocessingShape">
                    <wps:wsp>
                      <wps:cNvSpPr txBox="1"/>
                      <wps:spPr>
                        <a:xfrm>
                          <a:off x="0" y="0"/>
                          <a:ext cx="1143000" cy="33198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rFonts w:hint="eastAsia"/>
                                <w:sz w:val="18"/>
                                <w:szCs w:val="18"/>
                              </w:rPr>
                              <w:t>拨打</w:t>
                            </w:r>
                            <w:r>
                              <w:rPr>
                                <w:sz w:val="18"/>
                                <w:szCs w:val="18"/>
                              </w:rPr>
                              <w:t>急</w:t>
                            </w:r>
                            <w:r>
                              <w:rPr>
                                <w:rFonts w:hint="eastAsia"/>
                                <w:sz w:val="18"/>
                                <w:szCs w:val="18"/>
                              </w:rPr>
                              <w:t>救</w:t>
                            </w:r>
                            <w:r>
                              <w:rPr>
                                <w:sz w:val="18"/>
                                <w:szCs w:val="18"/>
                              </w:rPr>
                              <w:t>电话</w:t>
                            </w:r>
                            <w:r>
                              <w:rPr>
                                <w:rFonts w:hint="eastAsia"/>
                                <w:sz w:val="18"/>
                                <w:szCs w:val="18"/>
                              </w:rPr>
                              <w:t xml:space="preserve"> </w:t>
                            </w:r>
                            <w:r>
                              <w:rPr>
                                <w:sz w:val="18"/>
                                <w:szCs w:val="18"/>
                              </w:rPr>
                              <w:t>120</w:t>
                            </w:r>
                          </w:p>
                        </w:txbxContent>
                      </wps:txbx>
                      <wps:bodyPr upright="1">
                        <a:noAutofit/>
                      </wps:bodyPr>
                    </wps:wsp>
                  </a:graphicData>
                </a:graphic>
              </wp:anchor>
            </w:drawing>
          </mc:Choice>
          <mc:Fallback>
            <w:pict>
              <v:shape id="_x0000_s1026" o:spid="_x0000_s1026" o:spt="202" type="#_x0000_t202" style="position:absolute;left:0pt;margin-left:71.45pt;margin-top:1.6pt;height:26.15pt;width:90pt;z-index:251683840;mso-width-relative:page;mso-height-relative:page;" fillcolor="#FFFFFF" filled="t" stroked="t" coordsize="21600,21600" o:gfxdata="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5vAwoNcAAAAIAQAA&#10;DwAAAAAAAAABACAAAAAiAAAAZHJzL2Rvd25yZXYueG1sUEsBAhQAFAAAAAgAh07iQDpvZO0aAgAA&#10;UgQAAA4AAAAAAAAAAQAgAAAAJgEAAGRycy9lMm9Eb2MueG1sUEsFBgAAAAAGAAYAWQEAALIFAAAA&#10;AA==&#10;">
                <v:fill on="t" focussize="0,0"/>
                <v:stroke color="#000000" joinstyle="miter"/>
                <v:imagedata o:title=""/>
                <o:lock v:ext="edit" aspectratio="f"/>
                <v:textbox>
                  <w:txbxContent>
                    <w:p>
                      <w:pPr>
                        <w:jc w:val="left"/>
                        <w:rPr>
                          <w:sz w:val="18"/>
                          <w:szCs w:val="18"/>
                        </w:rPr>
                      </w:pPr>
                      <w:r>
                        <w:rPr>
                          <w:rFonts w:hint="eastAsia"/>
                          <w:sz w:val="18"/>
                          <w:szCs w:val="18"/>
                        </w:rPr>
                        <w:t>拨打</w:t>
                      </w:r>
                      <w:r>
                        <w:rPr>
                          <w:sz w:val="18"/>
                          <w:szCs w:val="18"/>
                        </w:rPr>
                        <w:t>急</w:t>
                      </w:r>
                      <w:r>
                        <w:rPr>
                          <w:rFonts w:hint="eastAsia"/>
                          <w:sz w:val="18"/>
                          <w:szCs w:val="18"/>
                        </w:rPr>
                        <w:t>救</w:t>
                      </w:r>
                      <w:r>
                        <w:rPr>
                          <w:sz w:val="18"/>
                          <w:szCs w:val="18"/>
                        </w:rPr>
                        <w:t>电话</w:t>
                      </w:r>
                      <w:r>
                        <w:rPr>
                          <w:rFonts w:hint="eastAsia"/>
                          <w:sz w:val="18"/>
                          <w:szCs w:val="18"/>
                        </w:rPr>
                        <w:t xml:space="preserve"> </w:t>
                      </w:r>
                      <w:r>
                        <w:rPr>
                          <w:sz w:val="18"/>
                          <w:szCs w:val="18"/>
                        </w:rPr>
                        <w:t>120</w:t>
                      </w:r>
                    </w:p>
                  </w:txbxContent>
                </v:textbox>
              </v:shap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2049145</wp:posOffset>
                </wp:positionH>
                <wp:positionV relativeFrom="paragraph">
                  <wp:posOffset>154305</wp:posOffset>
                </wp:positionV>
                <wp:extent cx="760730" cy="10160"/>
                <wp:effectExtent l="0" t="48260" r="1270" b="55880"/>
                <wp:wrapNone/>
                <wp:docPr id="79" name="直接箭头连接符 79"/>
                <wp:cNvGraphicFramePr/>
                <a:graphic xmlns:a="http://schemas.openxmlformats.org/drawingml/2006/main">
                  <a:graphicData uri="http://schemas.microsoft.com/office/word/2010/wordprocessingShape">
                    <wps:wsp>
                      <wps:cNvCnPr/>
                      <wps:spPr>
                        <a:xfrm flipV="1">
                          <a:off x="3192145" y="4436745"/>
                          <a:ext cx="760730" cy="10160"/>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161.35pt;margin-top:12.15pt;height:0.8pt;width:59.9pt;z-index:251695104;mso-width-relative:page;mso-height-relative:page;" filled="f" stroked="t" coordsize="21600,21600" o:gfxdata="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yLPG92QAA&#10;AAkBAAAPAAAAAAAAAAEAIAAAACIAAABkcnMvZG93bnJldi54bWxQSwECFAAUAAAACACHTuJA5n2i&#10;uB0CAAD5AwAADgAAAAAAAAABACAAAAAoAQAAZHJzL2Uyb0RvYy54bWxQSwUGAAAAAAYABgBZAQAA&#10;twUAAAAA&#10;">
                <v:fill on="f" focussize="0,0"/>
                <v:stroke weight="0.5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469265</wp:posOffset>
                </wp:positionH>
                <wp:positionV relativeFrom="paragraph">
                  <wp:posOffset>165100</wp:posOffset>
                </wp:positionV>
                <wp:extent cx="452120" cy="3810"/>
                <wp:effectExtent l="0" t="46355" r="5080" b="64135"/>
                <wp:wrapNone/>
                <wp:docPr id="74" name="直接箭头连接符 74"/>
                <wp:cNvGraphicFramePr/>
                <a:graphic xmlns:a="http://schemas.openxmlformats.org/drawingml/2006/main">
                  <a:graphicData uri="http://schemas.microsoft.com/office/word/2010/wordprocessingShape">
                    <wps:wsp>
                      <wps:cNvCnPr/>
                      <wps:spPr>
                        <a:xfrm>
                          <a:off x="0" y="0"/>
                          <a:ext cx="452120" cy="3810"/>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36.95pt;margin-top:13pt;height:0.3pt;width:35.6pt;z-index:251692032;mso-width-relative:page;mso-height-relative:page;" filled="f" stroked="t" coordsize="21600,21600" o:gfxdata="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&#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oz9BHXAAAACAEAAA8AAAAAAAAAAQAgAAAAIgAAAGRy&#10;cy9kb3ducmV2LnhtbFBLAQIUABQAAAAIAIdO4kBII/AbBgIAAOIDAAAOAAAAAAAAAAEAIAAAACYB&#10;AABkcnMvZTJvRG9jLnhtbFBLBQYAAAAABgAGAFkBAACeBQAAAAA=&#10;">
                <v:fill on="f" focussize="0,0"/>
                <v:stroke weight="0.5pt" color="#000000 [3213]" miterlimit="8" joinstyle="miter" endarrow="open"/>
                <v:imagedata o:title=""/>
                <o:lock v:ext="edit" aspectratio="f"/>
              </v:shape>
            </w:pict>
          </mc:Fallback>
        </mc:AlternateContent>
      </w:r>
    </w:p>
    <w:p>
      <w:pPr>
        <w:spacing w:line="360" w:lineRule="auto"/>
        <w:rPr>
          <w:rFonts w:hint="eastAsia" w:asciiTheme="minorEastAsia" w:hAnsiTheme="minorEastAsia" w:cstheme="minorEastAsia"/>
        </w:rPr>
      </w:pPr>
    </w:p>
    <w:p>
      <w:pPr>
        <w:spacing w:line="360" w:lineRule="auto"/>
        <w:rPr>
          <w:rFonts w:hint="eastAsia" w:asciiTheme="minorEastAsia" w:hAnsiTheme="minorEastAsia" w:cstheme="minorEastAsia"/>
        </w:rPr>
      </w:pPr>
      <w:r>
        <w:rPr>
          <w:rFonts w:hint="eastAsia" w:asciiTheme="minorEastAsia" w:hAnsiTheme="minorEastAsia" w:cstheme="minorEastAsia"/>
        </w:rPr>
        <mc:AlternateContent>
          <mc:Choice Requires="wps">
            <w:drawing>
              <wp:anchor distT="0" distB="0" distL="114300" distR="114300" simplePos="0" relativeHeight="251666432" behindDoc="0" locked="0" layoutInCell="1" allowOverlap="1">
                <wp:simplePos x="0" y="0"/>
                <wp:positionH relativeFrom="column">
                  <wp:posOffset>5168265</wp:posOffset>
                </wp:positionH>
                <wp:positionV relativeFrom="paragraph">
                  <wp:posOffset>90170</wp:posOffset>
                </wp:positionV>
                <wp:extent cx="552450" cy="650875"/>
                <wp:effectExtent l="0" t="0" r="19050" b="15875"/>
                <wp:wrapNone/>
                <wp:docPr id="52" name="文本框 52"/>
                <wp:cNvGraphicFramePr/>
                <a:graphic xmlns:a="http://schemas.openxmlformats.org/drawingml/2006/main">
                  <a:graphicData uri="http://schemas.microsoft.com/office/word/2010/wordprocessingShape">
                    <wps:wsp>
                      <wps:cNvSpPr txBox="1"/>
                      <wps:spPr>
                        <a:xfrm>
                          <a:off x="0" y="0"/>
                          <a:ext cx="552450" cy="65116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rFonts w:hint="eastAsia"/>
                                <w:sz w:val="18"/>
                                <w:szCs w:val="18"/>
                              </w:rPr>
                              <w:t>检查</w:t>
                            </w:r>
                          </w:p>
                          <w:p>
                            <w:pPr>
                              <w:widowControl/>
                              <w:jc w:val="left"/>
                              <w:rPr>
                                <w:sz w:val="18"/>
                                <w:szCs w:val="18"/>
                              </w:rPr>
                            </w:pPr>
                            <w:r>
                              <w:rPr>
                                <w:rFonts w:hint="eastAsia"/>
                                <w:sz w:val="18"/>
                                <w:szCs w:val="18"/>
                              </w:rPr>
                              <w:t>心电图</w:t>
                            </w:r>
                          </w:p>
                        </w:txbxContent>
                      </wps:txbx>
                      <wps:bodyPr upright="1">
                        <a:noAutofit/>
                      </wps:bodyPr>
                    </wps:wsp>
                  </a:graphicData>
                </a:graphic>
              </wp:anchor>
            </w:drawing>
          </mc:Choice>
          <mc:Fallback>
            <w:pict>
              <v:shape id="_x0000_s1026" o:spid="_x0000_s1026" o:spt="202" type="#_x0000_t202" style="position:absolute;left:0pt;margin-left:406.95pt;margin-top:7.1pt;height:51.25pt;width:43.5pt;z-index:251666432;mso-width-relative:page;mso-height-relative:page;" fillcolor="#FFFFFF" filled="t" stroked="t" coordsize="21600,21600" o:gfxdata="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0Bw9W9gAAAAKAQAADwAA&#10;AAAAAAABACAAAAAiAAAAZHJzL2Rvd25yZXYueG1sUEsBAhQAFAAAAAgAh07iQAhSwLwWAgAAUQQA&#10;AA4AAAAAAAAAAQAgAAAAJwEAAGRycy9lMm9Eb2MueG1sUEsFBgAAAAAGAAYAWQEAAK8FAAAAAA==&#10;">
                <v:fill on="t" focussize="0,0"/>
                <v:stroke color="#000000" joinstyle="miter"/>
                <v:imagedata o:title=""/>
                <o:lock v:ext="edit" aspectratio="f"/>
                <v:textbox>
                  <w:txbxContent>
                    <w:p>
                      <w:pPr>
                        <w:jc w:val="left"/>
                        <w:rPr>
                          <w:sz w:val="18"/>
                          <w:szCs w:val="18"/>
                        </w:rPr>
                      </w:pPr>
                      <w:r>
                        <w:rPr>
                          <w:rFonts w:hint="eastAsia"/>
                          <w:sz w:val="18"/>
                          <w:szCs w:val="18"/>
                        </w:rPr>
                        <w:t>检查</w:t>
                      </w:r>
                    </w:p>
                    <w:p>
                      <w:pPr>
                        <w:widowControl/>
                        <w:jc w:val="left"/>
                        <w:rPr>
                          <w:sz w:val="18"/>
                          <w:szCs w:val="18"/>
                        </w:rPr>
                      </w:pPr>
                      <w:r>
                        <w:rPr>
                          <w:rFonts w:hint="eastAsia"/>
                          <w:sz w:val="18"/>
                          <w:szCs w:val="18"/>
                        </w:rPr>
                        <w:t>心电图</w:t>
                      </w:r>
                    </w:p>
                  </w:txbxContent>
                </v:textbox>
              </v:shape>
            </w:pict>
          </mc:Fallback>
        </mc:AlternateContent>
      </w:r>
      <w:r>
        <w:rPr>
          <w:rFonts w:hint="eastAsia" w:asciiTheme="minorEastAsia" w:hAnsiTheme="minorEastAsia" w:cstheme="minorEastAsia"/>
        </w:rPr>
        <mc:AlternateContent>
          <mc:Choice Requires="wps">
            <w:drawing>
              <wp:anchor distT="0" distB="0" distL="114300" distR="114300" simplePos="0" relativeHeight="251664384" behindDoc="0" locked="0" layoutInCell="1" allowOverlap="1">
                <wp:simplePos x="0" y="0"/>
                <wp:positionH relativeFrom="column">
                  <wp:posOffset>1644015</wp:posOffset>
                </wp:positionH>
                <wp:positionV relativeFrom="paragraph">
                  <wp:posOffset>42545</wp:posOffset>
                </wp:positionV>
                <wp:extent cx="810895" cy="344805"/>
                <wp:effectExtent l="0" t="0" r="27940" b="17145"/>
                <wp:wrapNone/>
                <wp:docPr id="82" name="文本框 82"/>
                <wp:cNvGraphicFramePr/>
                <a:graphic xmlns:a="http://schemas.openxmlformats.org/drawingml/2006/main">
                  <a:graphicData uri="http://schemas.microsoft.com/office/word/2010/wordprocessingShape">
                    <wps:wsp>
                      <wps:cNvSpPr txBox="1"/>
                      <wps:spPr>
                        <a:xfrm>
                          <a:off x="0" y="0"/>
                          <a:ext cx="810883" cy="34505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sz w:val="18"/>
                                <w:szCs w:val="18"/>
                              </w:rPr>
                              <w:t>病人有意识</w:t>
                            </w:r>
                          </w:p>
                        </w:txbxContent>
                      </wps:txbx>
                      <wps:bodyPr wrap="square" upright="1">
                        <a:noAutofit/>
                      </wps:bodyPr>
                    </wps:wsp>
                  </a:graphicData>
                </a:graphic>
              </wp:anchor>
            </w:drawing>
          </mc:Choice>
          <mc:Fallback>
            <w:pict>
              <v:shape id="_x0000_s1026" o:spid="_x0000_s1026" o:spt="202" type="#_x0000_t202" style="position:absolute;left:0pt;margin-left:129.45pt;margin-top:3.35pt;height:27.15pt;width:63.85pt;z-index:251664384;mso-width-relative:page;mso-height-relative:page;" fillcolor="#FFFFFF" filled="t" stroked="t" coordsize="21600,21600" o:gfxdata="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r7NWvX&#10;AAAACAEAAA8AAAAAAAAAAQAgAAAAIgAAAGRycy9kb3ducmV2LnhtbFBLAQIUABQAAAAIAIdO4kDa&#10;VpN6IQIAAF8EAAAOAAAAAAAAAAEAIAAAACYBAABkcnMvZTJvRG9jLnhtbFBLBQYAAAAABgAGAFkB&#10;AAC5BQAAAAA=&#10;">
                <v:fill on="t" focussize="0,0"/>
                <v:stroke color="#000000" joinstyle="miter"/>
                <v:imagedata o:title=""/>
                <o:lock v:ext="edit" aspectratio="f"/>
                <v:textbox>
                  <w:txbxContent>
                    <w:p>
                      <w:pPr>
                        <w:jc w:val="left"/>
                        <w:rPr>
                          <w:sz w:val="18"/>
                          <w:szCs w:val="18"/>
                        </w:rPr>
                      </w:pPr>
                      <w:r>
                        <w:rPr>
                          <w:sz w:val="18"/>
                          <w:szCs w:val="18"/>
                        </w:rPr>
                        <w:t>病人有意识</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2453640</wp:posOffset>
                </wp:positionH>
                <wp:positionV relativeFrom="paragraph">
                  <wp:posOffset>200025</wp:posOffset>
                </wp:positionV>
                <wp:extent cx="360680" cy="5715"/>
                <wp:effectExtent l="0" t="45085" r="1270" b="63500"/>
                <wp:wrapNone/>
                <wp:docPr id="85" name="直接箭头连接符 85"/>
                <wp:cNvGraphicFramePr/>
                <a:graphic xmlns:a="http://schemas.openxmlformats.org/drawingml/2006/main">
                  <a:graphicData uri="http://schemas.microsoft.com/office/word/2010/wordprocessingShape">
                    <wps:wsp>
                      <wps:cNvCnPr/>
                      <wps:spPr>
                        <a:xfrm>
                          <a:off x="0" y="0"/>
                          <a:ext cx="360680" cy="5715"/>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193.2pt;margin-top:15.75pt;height:0.45pt;width:28.4pt;z-index:251669504;mso-width-relative:page;mso-height-relative:page;" filled="f" stroked="t" coordsize="21600,21600" o:gfxdata="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&#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5mcIrYAAAACQEAAA8AAAAAAAAAAQAgAAAAIgAAAGRy&#10;cy9kb3ducmV2LnhtbFBLAQIUABQAAAAIAIdO4kC+MlQnBQIAAOIDAAAOAAAAAAAAAAEAIAAAACcB&#10;AABkcnMvZTJvRG9jLnhtbFBLBQYAAAAABgAGAFkBAACeBQAAAAA=&#10;">
                <v:fill on="f" focussize="0,0"/>
                <v:stroke weight="0.5pt" color="#000000 [3213]" miterlimit="8" joinstyle="miter" endarrow="open"/>
                <v:imagedata o:title=""/>
                <o:lock v:ext="edit" aspectratio="f"/>
              </v:shape>
            </w:pict>
          </mc:Fallback>
        </mc:AlternateContent>
      </w:r>
      <w:r>
        <w:rPr>
          <w:rFonts w:hint="eastAsia" w:asciiTheme="minorEastAsia" w:hAnsiTheme="minorEastAsia" w:cstheme="minorEastAsia"/>
        </w:rPr>
        <mc:AlternateContent>
          <mc:Choice Requires="wps">
            <w:drawing>
              <wp:anchor distT="0" distB="0" distL="114300" distR="114300" simplePos="0" relativeHeight="251663360" behindDoc="0" locked="0" layoutInCell="1" allowOverlap="1">
                <wp:simplePos x="0" y="0"/>
                <wp:positionH relativeFrom="column">
                  <wp:posOffset>875030</wp:posOffset>
                </wp:positionH>
                <wp:positionV relativeFrom="paragraph">
                  <wp:posOffset>81915</wp:posOffset>
                </wp:positionV>
                <wp:extent cx="421640" cy="647700"/>
                <wp:effectExtent l="4445" t="4445" r="12065" b="14605"/>
                <wp:wrapNone/>
                <wp:docPr id="51" name="文本框 51"/>
                <wp:cNvGraphicFramePr/>
                <a:graphic xmlns:a="http://schemas.openxmlformats.org/drawingml/2006/main">
                  <a:graphicData uri="http://schemas.microsoft.com/office/word/2010/wordprocessingShape">
                    <wps:wsp>
                      <wps:cNvSpPr txBox="1"/>
                      <wps:spPr>
                        <a:xfrm>
                          <a:off x="0" y="0"/>
                          <a:ext cx="421640"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rFonts w:hint="eastAsia"/>
                                <w:sz w:val="18"/>
                                <w:szCs w:val="18"/>
                              </w:rPr>
                              <w:t>现场</w:t>
                            </w:r>
                          </w:p>
                          <w:p>
                            <w:pPr>
                              <w:jc w:val="left"/>
                              <w:rPr>
                                <w:sz w:val="18"/>
                                <w:szCs w:val="18"/>
                              </w:rPr>
                            </w:pPr>
                            <w:r>
                              <w:rPr>
                                <w:rFonts w:hint="eastAsia"/>
                                <w:sz w:val="18"/>
                                <w:szCs w:val="18"/>
                              </w:rPr>
                              <w:t>抢救</w:t>
                            </w:r>
                          </w:p>
                        </w:txbxContent>
                      </wps:txbx>
                      <wps:bodyPr upright="1"/>
                    </wps:wsp>
                  </a:graphicData>
                </a:graphic>
              </wp:anchor>
            </w:drawing>
          </mc:Choice>
          <mc:Fallback>
            <w:pict>
              <v:shape id="_x0000_s1026" o:spid="_x0000_s1026" o:spt="202" type="#_x0000_t202" style="position:absolute;left:0pt;margin-left:68.9pt;margin-top:6.45pt;height:51pt;width:33.2pt;z-index:251663360;mso-width-relative:page;mso-height-relative:page;" fillcolor="#FFFFFF" filled="t" stroked="t" coordsize="21600,21600" o:gfxdata="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xu162QAAAAoBAAAPAAAAAAAAAAEA&#10;IAAAACIAAABkcnMvZG93bnJldi54bWxQSwECFAAUAAAACACHTuJAr4bCDQ4CAAA3BAAADgAAAAAA&#10;AAABACAAAAAoAQAAZHJzL2Uyb0RvYy54bWxQSwUGAAAAAAYABgBZAQAAqAUAAAAA&#10;">
                <v:fill on="t" focussize="0,0"/>
                <v:stroke color="#000000" joinstyle="miter"/>
                <v:imagedata o:title=""/>
                <o:lock v:ext="edit" aspectratio="f"/>
                <v:textbox>
                  <w:txbxContent>
                    <w:p>
                      <w:pPr>
                        <w:jc w:val="left"/>
                        <w:rPr>
                          <w:sz w:val="18"/>
                          <w:szCs w:val="18"/>
                        </w:rPr>
                      </w:pPr>
                      <w:r>
                        <w:rPr>
                          <w:rFonts w:hint="eastAsia"/>
                          <w:sz w:val="18"/>
                          <w:szCs w:val="18"/>
                        </w:rPr>
                        <w:t>现场</w:t>
                      </w:r>
                    </w:p>
                    <w:p>
                      <w:pPr>
                        <w:jc w:val="left"/>
                        <w:rPr>
                          <w:sz w:val="18"/>
                          <w:szCs w:val="18"/>
                        </w:rPr>
                      </w:pPr>
                      <w:r>
                        <w:rPr>
                          <w:rFonts w:hint="eastAsia"/>
                          <w:sz w:val="18"/>
                          <w:szCs w:val="18"/>
                        </w:rPr>
                        <w:t>抢救</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5000625</wp:posOffset>
                </wp:positionH>
                <wp:positionV relativeFrom="paragraph">
                  <wp:posOffset>168275</wp:posOffset>
                </wp:positionV>
                <wp:extent cx="143510" cy="4445"/>
                <wp:effectExtent l="0" t="46355" r="8890" b="63500"/>
                <wp:wrapNone/>
                <wp:docPr id="87" name="直接箭头连接符 87"/>
                <wp:cNvGraphicFramePr/>
                <a:graphic xmlns:a="http://schemas.openxmlformats.org/drawingml/2006/main">
                  <a:graphicData uri="http://schemas.microsoft.com/office/word/2010/wordprocessingShape">
                    <wps:wsp>
                      <wps:cNvCnPr/>
                      <wps:spPr>
                        <a:xfrm flipV="1">
                          <a:off x="6143625" y="5045075"/>
                          <a:ext cx="143510" cy="4445"/>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393.75pt;margin-top:13.25pt;height:0.35pt;width:11.3pt;z-index:251670528;mso-width-relative:page;mso-height-relative:page;" filled="f" stroked="t" coordsize="21600,21600" o:gfxdata="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iZiozYAAAACQEA&#10;AA8AAAAAAAAAAQAgAAAAIgAAAGRycy9kb3ducmV2LnhtbFBLAQIUABQAAAAIAIdO4kC6KCEwGgIA&#10;APgDAAAOAAAAAAAAAAEAIAAAACcBAABkcnMvZTJvRG9jLnhtbFBLBQYAAAAABgAGAFkBAACzBQAA&#10;AAA=&#10;">
                <v:fill on="f" focussize="0,0"/>
                <v:stroke weight="0.5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1316355</wp:posOffset>
                </wp:positionH>
                <wp:positionV relativeFrom="paragraph">
                  <wp:posOffset>213995</wp:posOffset>
                </wp:positionV>
                <wp:extent cx="331470" cy="6350"/>
                <wp:effectExtent l="0" t="47625" r="11430" b="60325"/>
                <wp:wrapNone/>
                <wp:docPr id="84" name="直接箭头连接符 84"/>
                <wp:cNvGraphicFramePr/>
                <a:graphic xmlns:a="http://schemas.openxmlformats.org/drawingml/2006/main">
                  <a:graphicData uri="http://schemas.microsoft.com/office/word/2010/wordprocessingShape">
                    <wps:wsp>
                      <wps:cNvCnPr/>
                      <wps:spPr>
                        <a:xfrm flipV="1">
                          <a:off x="0" y="0"/>
                          <a:ext cx="331470" cy="6350"/>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103.65pt;margin-top:16.85pt;height:0.5pt;width:26.1pt;z-index:251668480;mso-width-relative:page;mso-height-relative:page;" filled="f" stroked="t" coordsize="21600,21600" o:gfxdata="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5bPjJ2QAAAAkBAAAPAAAAAAAAAAEAIAAA&#10;ACIAAABkcnMvZG93bnJldi54bWxQSwECFAAUAAAACACHTuJA80QnJgsCAADsAwAADgAAAAAAAAAB&#10;ACAAAAAoAQAAZHJzL2Uyb0RvYy54bWxQSwUGAAAAAAYABgBZAQAApQUAAAAA&#10;">
                <v:fill on="f" focussize="0,0"/>
                <v:stroke weight="0.5pt" color="#000000 [3213]" miterlimit="8" joinstyle="miter" endarrow="open"/>
                <v:imagedata o:title=""/>
                <o:lock v:ext="edit" aspectratio="f"/>
              </v:shape>
            </w:pict>
          </mc:Fallback>
        </mc:AlternateContent>
      </w:r>
      <w:r>
        <w:rPr>
          <w:rFonts w:hint="eastAsia" w:asciiTheme="minorEastAsia" w:hAnsiTheme="minorEastAsia" w:cstheme="minorEastAsia"/>
        </w:rPr>
        <mc:AlternateContent>
          <mc:Choice Requires="wps">
            <w:drawing>
              <wp:anchor distT="0" distB="0" distL="114300" distR="114300" simplePos="0" relativeHeight="251685888" behindDoc="0" locked="0" layoutInCell="1" allowOverlap="1">
                <wp:simplePos x="0" y="0"/>
                <wp:positionH relativeFrom="column">
                  <wp:posOffset>2809875</wp:posOffset>
                </wp:positionH>
                <wp:positionV relativeFrom="paragraph">
                  <wp:posOffset>15240</wp:posOffset>
                </wp:positionV>
                <wp:extent cx="2190750" cy="314325"/>
                <wp:effectExtent l="5080" t="4445" r="13970" b="5080"/>
                <wp:wrapNone/>
                <wp:docPr id="97" name="文本框 97"/>
                <wp:cNvGraphicFramePr/>
                <a:graphic xmlns:a="http://schemas.openxmlformats.org/drawingml/2006/main">
                  <a:graphicData uri="http://schemas.microsoft.com/office/word/2010/wordprocessingShape">
                    <wps:wsp>
                      <wps:cNvSpPr txBox="1"/>
                      <wps:spPr>
                        <a:xfrm>
                          <a:off x="0" y="0"/>
                          <a:ext cx="2190750" cy="3143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sz w:val="18"/>
                                <w:szCs w:val="18"/>
                              </w:rPr>
                              <w:t>让病人平</w:t>
                            </w:r>
                            <w:r>
                              <w:rPr>
                                <w:rFonts w:hint="eastAsia"/>
                                <w:sz w:val="18"/>
                                <w:szCs w:val="18"/>
                              </w:rPr>
                              <w:t>躺</w:t>
                            </w:r>
                            <w:r>
                              <w:rPr>
                                <w:sz w:val="18"/>
                                <w:szCs w:val="18"/>
                              </w:rPr>
                              <w:t>，等待急诊医务人员急</w:t>
                            </w:r>
                            <w:r>
                              <w:rPr>
                                <w:rFonts w:hint="eastAsia"/>
                                <w:sz w:val="18"/>
                                <w:szCs w:val="18"/>
                              </w:rPr>
                              <w:t>救</w:t>
                            </w:r>
                          </w:p>
                        </w:txbxContent>
                      </wps:txbx>
                      <wps:bodyPr upright="1"/>
                    </wps:wsp>
                  </a:graphicData>
                </a:graphic>
              </wp:anchor>
            </w:drawing>
          </mc:Choice>
          <mc:Fallback>
            <w:pict>
              <v:shape id="_x0000_s1026" o:spid="_x0000_s1026" o:spt="202" type="#_x0000_t202" style="position:absolute;left:0pt;margin-left:221.25pt;margin-top:1.2pt;height:24.75pt;width:172.5pt;z-index:251685888;mso-width-relative:page;mso-height-relative:page;" fillcolor="#FFFFFF" filled="t" stroked="t" coordsize="21600,21600" o:gfxdata="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N3mz2AAAAAgBAAAPAAAAAAAAAAEAIAAA&#10;ACIAAABkcnMvZG93bnJldi54bWxQSwECFAAUAAAACACHTuJAPIMRYAwCAAA4BAAADgAAAAAAAAAB&#10;ACAAAAAnAQAAZHJzL2Uyb0RvYy54bWxQSwUGAAAAAAYABgBZAQAApQUAAAAA&#10;">
                <v:fill on="t" focussize="0,0"/>
                <v:stroke color="#000000" joinstyle="miter"/>
                <v:imagedata o:title=""/>
                <o:lock v:ext="edit" aspectratio="f"/>
                <v:textbox>
                  <w:txbxContent>
                    <w:p>
                      <w:pPr>
                        <w:jc w:val="left"/>
                        <w:rPr>
                          <w:sz w:val="18"/>
                          <w:szCs w:val="18"/>
                        </w:rPr>
                      </w:pPr>
                      <w:r>
                        <w:rPr>
                          <w:sz w:val="18"/>
                          <w:szCs w:val="18"/>
                        </w:rPr>
                        <w:t>让病人平</w:t>
                      </w:r>
                      <w:r>
                        <w:rPr>
                          <w:rFonts w:hint="eastAsia"/>
                          <w:sz w:val="18"/>
                          <w:szCs w:val="18"/>
                        </w:rPr>
                        <w:t>躺</w:t>
                      </w:r>
                      <w:r>
                        <w:rPr>
                          <w:sz w:val="18"/>
                          <w:szCs w:val="18"/>
                        </w:rPr>
                        <w:t>，等待急诊医务人员急</w:t>
                      </w:r>
                      <w:r>
                        <w:rPr>
                          <w:rFonts w:hint="eastAsia"/>
                          <w:sz w:val="18"/>
                          <w:szCs w:val="18"/>
                        </w:rPr>
                        <w:t>救</w:t>
                      </w:r>
                    </w:p>
                  </w:txbxContent>
                </v:textbox>
              </v:shape>
            </w:pict>
          </mc:Fallback>
        </mc:AlternateContent>
      </w:r>
    </w:p>
    <w:p>
      <w:pPr>
        <w:spacing w:line="360" w:lineRule="auto"/>
        <w:rPr>
          <w:rFonts w:hint="eastAsia" w:asciiTheme="minorEastAsia" w:hAnsiTheme="minorEastAsia" w:cstheme="minorEastAsia"/>
        </w:rPr>
      </w:pPr>
      <w:r>
        <w:rPr>
          <w:rFonts w:hint="eastAsia" w:asciiTheme="minorEastAsia" w:hAnsiTheme="minorEastAsia" w:cstheme="minorEastAsia"/>
        </w:rPr>
        <mc:AlternateContent>
          <mc:Choice Requires="wps">
            <w:drawing>
              <wp:anchor distT="0" distB="0" distL="114300" distR="114300" simplePos="0" relativeHeight="251665408" behindDoc="0" locked="0" layoutInCell="1" allowOverlap="1">
                <wp:simplePos x="0" y="0"/>
                <wp:positionH relativeFrom="column">
                  <wp:posOffset>1652905</wp:posOffset>
                </wp:positionH>
                <wp:positionV relativeFrom="paragraph">
                  <wp:posOffset>185420</wp:posOffset>
                </wp:positionV>
                <wp:extent cx="784860" cy="362585"/>
                <wp:effectExtent l="0" t="0" r="15240" b="19050"/>
                <wp:wrapNone/>
                <wp:docPr id="92" name="文本框 92"/>
                <wp:cNvGraphicFramePr/>
                <a:graphic xmlns:a="http://schemas.openxmlformats.org/drawingml/2006/main">
                  <a:graphicData uri="http://schemas.microsoft.com/office/word/2010/wordprocessingShape">
                    <wps:wsp>
                      <wps:cNvSpPr txBox="1"/>
                      <wps:spPr>
                        <a:xfrm>
                          <a:off x="0" y="0"/>
                          <a:ext cx="785004" cy="36230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sz w:val="18"/>
                                <w:szCs w:val="18"/>
                              </w:rPr>
                              <w:t>病人无意识</w:t>
                            </w:r>
                          </w:p>
                        </w:txbxContent>
                      </wps:txbx>
                      <wps:bodyPr wrap="square" upright="1">
                        <a:noAutofit/>
                      </wps:bodyPr>
                    </wps:wsp>
                  </a:graphicData>
                </a:graphic>
              </wp:anchor>
            </w:drawing>
          </mc:Choice>
          <mc:Fallback>
            <w:pict>
              <v:shape id="_x0000_s1026" o:spid="_x0000_s1026" o:spt="202" type="#_x0000_t202" style="position:absolute;left:0pt;margin-left:130.15pt;margin-top:14.6pt;height:28.55pt;width:61.8pt;z-index:251665408;mso-width-relative:page;mso-height-relative:page;" fillcolor="#FFFFFF" filled="t" stroked="t" coordsize="21600,21600" o:gfxdata="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4K+l2&#10;2AAAAAkBAAAPAAAAAAAAAAEAIAAAACIAAABkcnMvZG93bnJldi54bWxQSwECFAAUAAAACACHTuJA&#10;JGHP1yECAABfBAAADgAAAAAAAAABACAAAAAnAQAAZHJzL2Uyb0RvYy54bWxQSwUGAAAAAAYABgBZ&#10;AQAAugUAAAAA&#10;">
                <v:fill on="t" focussize="0,0"/>
                <v:stroke color="#000000" joinstyle="miter"/>
                <v:imagedata o:title=""/>
                <o:lock v:ext="edit" aspectratio="f"/>
                <v:textbox>
                  <w:txbxContent>
                    <w:p>
                      <w:pPr>
                        <w:jc w:val="left"/>
                        <w:rPr>
                          <w:sz w:val="18"/>
                          <w:szCs w:val="18"/>
                        </w:rPr>
                      </w:pPr>
                      <w:r>
                        <w:rPr>
                          <w:sz w:val="18"/>
                          <w:szCs w:val="18"/>
                        </w:rPr>
                        <w:t>病人无意识</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460375</wp:posOffset>
                </wp:positionH>
                <wp:positionV relativeFrom="paragraph">
                  <wp:posOffset>44450</wp:posOffset>
                </wp:positionV>
                <wp:extent cx="435610" cy="3175"/>
                <wp:effectExtent l="0" t="46355" r="2540" b="64770"/>
                <wp:wrapNone/>
                <wp:docPr id="75" name="直接箭头连接符 75"/>
                <wp:cNvGraphicFramePr/>
                <a:graphic xmlns:a="http://schemas.openxmlformats.org/drawingml/2006/main">
                  <a:graphicData uri="http://schemas.microsoft.com/office/word/2010/wordprocessingShape">
                    <wps:wsp>
                      <wps:cNvCnPr/>
                      <wps:spPr>
                        <a:xfrm>
                          <a:off x="0" y="0"/>
                          <a:ext cx="435610" cy="3175"/>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36.25pt;margin-top:3.5pt;height:0.25pt;width:34.3pt;z-index:251667456;mso-width-relative:page;mso-height-relative:page;" filled="f" stroked="t" coordsize="21600,21600" o:gfxdata="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FOQl1gAAAAYBAAAPAAAAAAAAAAEAIAAAACIAAABkcnMv&#10;ZG93bnJldi54bWxQSwECFAAUAAAACACHTuJAAI7DfwUCAADiAwAADgAAAAAAAAABACAAAAAlAQAA&#10;ZHJzL2Uyb0RvYy54bWxQSwUGAAAAAAYABgBZAQAAnAUAAAAA&#10;">
                <v:fill on="f" focussize="0,0"/>
                <v:stroke weight="0.5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5014595</wp:posOffset>
                </wp:positionH>
                <wp:positionV relativeFrom="paragraph">
                  <wp:posOffset>248920</wp:posOffset>
                </wp:positionV>
                <wp:extent cx="143510" cy="4445"/>
                <wp:effectExtent l="0" t="46355" r="8890" b="63500"/>
                <wp:wrapNone/>
                <wp:docPr id="88" name="直接箭头连接符 88"/>
                <wp:cNvGraphicFramePr/>
                <a:graphic xmlns:a="http://schemas.openxmlformats.org/drawingml/2006/main">
                  <a:graphicData uri="http://schemas.microsoft.com/office/word/2010/wordprocessingShape">
                    <wps:wsp>
                      <wps:cNvCnPr/>
                      <wps:spPr>
                        <a:xfrm flipV="1">
                          <a:off x="0" y="0"/>
                          <a:ext cx="143510" cy="4445"/>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394.85pt;margin-top:19.6pt;height:0.35pt;width:11.3pt;z-index:251671552;mso-width-relative:page;mso-height-relative:page;" filled="f" stroked="t" coordsize="21600,21600" o:gfxdata="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ZsCgcNgAAAAJAQAADwAAAAAAAAABACAA&#10;AAAiAAAAZHJzL2Rvd25yZXYueG1sUEsBAhQAFAAAAAgAh07iQGZAyRENAgAA7AMAAA4AAAAAAAAA&#10;AQAgAAAAJwEAAGRycy9lMm9Eb2MueG1sUEsFBgAAAAAGAAYAWQEAAKYFAAAAAA==&#10;">
                <v:fill on="f" focussize="0,0"/>
                <v:stroke weight="0.5pt" color="#000000 [3213]" miterlimit="8" joinstyle="miter" endarrow="open"/>
                <v:imagedata o:title=""/>
                <o:lock v:ext="edit" aspectratio="f"/>
              </v:shape>
            </w:pict>
          </mc:Fallback>
        </mc:AlternateContent>
      </w:r>
      <w:r>
        <w:rPr>
          <w:rFonts w:hint="eastAsia" w:asciiTheme="minorEastAsia" w:hAnsiTheme="minorEastAsia" w:cstheme="minorEastAsia"/>
        </w:rPr>
        <mc:AlternateContent>
          <mc:Choice Requires="wps">
            <w:drawing>
              <wp:anchor distT="0" distB="0" distL="114300" distR="114300" simplePos="0" relativeHeight="251686912" behindDoc="0" locked="0" layoutInCell="1" allowOverlap="1">
                <wp:simplePos x="0" y="0"/>
                <wp:positionH relativeFrom="column">
                  <wp:posOffset>2815590</wp:posOffset>
                </wp:positionH>
                <wp:positionV relativeFrom="paragraph">
                  <wp:posOffset>149860</wp:posOffset>
                </wp:positionV>
                <wp:extent cx="2190750" cy="342900"/>
                <wp:effectExtent l="5080" t="4445" r="13970" b="14605"/>
                <wp:wrapNone/>
                <wp:docPr id="98" name="文本框 98"/>
                <wp:cNvGraphicFramePr/>
                <a:graphic xmlns:a="http://schemas.openxmlformats.org/drawingml/2006/main">
                  <a:graphicData uri="http://schemas.microsoft.com/office/word/2010/wordprocessingShape">
                    <wps:wsp>
                      <wps:cNvSpPr txBox="1"/>
                      <wps:spPr>
                        <a:xfrm>
                          <a:off x="0" y="0"/>
                          <a:ext cx="2190750" cy="3429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z w:val="18"/>
                                <w:szCs w:val="18"/>
                              </w:rPr>
                            </w:pPr>
                            <w:r>
                              <w:rPr>
                                <w:sz w:val="18"/>
                                <w:szCs w:val="18"/>
                              </w:rPr>
                              <w:t>心脏功能科人员对明人实施心肺复苏</w:t>
                            </w:r>
                          </w:p>
                        </w:txbxContent>
                      </wps:txbx>
                      <wps:bodyPr upright="1"/>
                    </wps:wsp>
                  </a:graphicData>
                </a:graphic>
              </wp:anchor>
            </w:drawing>
          </mc:Choice>
          <mc:Fallback>
            <w:pict>
              <v:shape id="_x0000_s1026" o:spid="_x0000_s1026" o:spt="202" type="#_x0000_t202" style="position:absolute;left:0pt;margin-left:221.7pt;margin-top:11.8pt;height:27pt;width:172.5pt;z-index:251686912;mso-width-relative:page;mso-height-relative:page;" fillcolor="#FFFFFF" filled="t" stroked="t" coordsize="21600,21600" o:gfxdata="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f1yzW2AAAAAkBAAAPAAAAAAAAAAEAIAAA&#10;ACIAAABkcnMvZG93bnJldi54bWxQSwECFAAUAAAACACHTuJA5x9UAwwCAAA4BAAADgAAAAAAAAAB&#10;ACAAAAAnAQAAZHJzL2Uyb0RvYy54bWxQSwUGAAAAAAYABgBZAQAApQUAAAAA&#10;">
                <v:fill on="t" focussize="0,0"/>
                <v:stroke color="#000000" joinstyle="miter"/>
                <v:imagedata o:title=""/>
                <o:lock v:ext="edit" aspectratio="f"/>
                <v:textbox>
                  <w:txbxContent>
                    <w:p>
                      <w:pPr>
                        <w:jc w:val="left"/>
                        <w:rPr>
                          <w:sz w:val="18"/>
                          <w:szCs w:val="18"/>
                        </w:rPr>
                      </w:pPr>
                      <w:r>
                        <w:rPr>
                          <w:sz w:val="18"/>
                          <w:szCs w:val="18"/>
                        </w:rPr>
                        <w:t>心脏功能科人员对明人实施心肺复苏</w:t>
                      </w:r>
                    </w:p>
                  </w:txbxContent>
                </v:textbox>
              </v:shape>
            </w:pict>
          </mc:Fallback>
        </mc:AlternateContent>
      </w:r>
    </w:p>
    <w:p>
      <w:pPr>
        <w:spacing w:line="360" w:lineRule="auto"/>
        <w:rPr>
          <w:rFonts w:hint="eastAsia" w:asciiTheme="minorEastAsia" w:hAnsiTheme="minorEastAsia" w:cstheme="minorEastAsia"/>
        </w:rPr>
      </w:pPr>
      <w:r>
        <mc:AlternateContent>
          <mc:Choice Requires="wps">
            <w:drawing>
              <wp:anchor distT="0" distB="0" distL="114300" distR="114300" simplePos="0" relativeHeight="251697152" behindDoc="0" locked="0" layoutInCell="1" allowOverlap="1">
                <wp:simplePos x="0" y="0"/>
                <wp:positionH relativeFrom="column">
                  <wp:posOffset>2455545</wp:posOffset>
                </wp:positionH>
                <wp:positionV relativeFrom="paragraph">
                  <wp:posOffset>55880</wp:posOffset>
                </wp:positionV>
                <wp:extent cx="360680" cy="5715"/>
                <wp:effectExtent l="0" t="45085" r="1270" b="63500"/>
                <wp:wrapNone/>
                <wp:docPr id="160" name="直接箭头连接符 160"/>
                <wp:cNvGraphicFramePr/>
                <a:graphic xmlns:a="http://schemas.openxmlformats.org/drawingml/2006/main">
                  <a:graphicData uri="http://schemas.microsoft.com/office/word/2010/wordprocessingShape">
                    <wps:wsp>
                      <wps:cNvCnPr/>
                      <wps:spPr>
                        <a:xfrm>
                          <a:off x="0" y="0"/>
                          <a:ext cx="360680" cy="5715"/>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193.35pt;margin-top:4.4pt;height:0.45pt;width:28.4pt;z-index:251697152;mso-width-relative:page;mso-height-relative:page;" filled="f" stroked="t" coordsize="21600,21600" o:gfxdata="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e9maV2AAAAAcBAAAPAAAAAAAAAAEAIAAAACIAAABk&#10;cnMvZG93bnJldi54bWxQSwECFAAUAAAACACHTuJAzJItSQYCAADkAwAADgAAAAAAAAABACAAAAAn&#10;AQAAZHJzL2Uyb0RvYy54bWxQSwUGAAAAAAYABgBZAQAAnwUAAAAA&#10;">
                <v:fill on="f" focussize="0,0"/>
                <v:stroke weight="0.5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1299210</wp:posOffset>
                </wp:positionH>
                <wp:positionV relativeFrom="paragraph">
                  <wp:posOffset>33020</wp:posOffset>
                </wp:positionV>
                <wp:extent cx="360680" cy="5715"/>
                <wp:effectExtent l="0" t="45085" r="1270" b="63500"/>
                <wp:wrapNone/>
                <wp:docPr id="161" name="直接箭头连接符 161"/>
                <wp:cNvGraphicFramePr/>
                <a:graphic xmlns:a="http://schemas.openxmlformats.org/drawingml/2006/main">
                  <a:graphicData uri="http://schemas.microsoft.com/office/word/2010/wordprocessingShape">
                    <wps:wsp>
                      <wps:cNvCnPr/>
                      <wps:spPr>
                        <a:xfrm>
                          <a:off x="0" y="0"/>
                          <a:ext cx="360680" cy="5715"/>
                        </a:xfrm>
                        <a:prstGeom prst="straightConnector1">
                          <a:avLst/>
                        </a:prstGeom>
                        <a:ln w="6350" cmpd="sng">
                          <a:solidFill>
                            <a:schemeClr val="tx1"/>
                          </a:solidFill>
                          <a:prstDash val="solid"/>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102.3pt;margin-top:2.6pt;height:0.45pt;width:28.4pt;z-index:251696128;mso-width-relative:page;mso-height-relative:page;" filled="f" stroked="t" coordsize="21600,21600" o:gfxdata="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&#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cGGonWAAAABwEAAA8AAAAAAAAAAQAgAAAAIgAAAGRy&#10;cy9kb3ducmV2LnhtbFBLAQIUABQAAAAIAIdO4kDJoC+2BwIAAOQDAAAOAAAAAAAAAAEAIAAAACUB&#10;AABkcnMvZTJvRG9jLnhtbFBLBQYAAAAABgAGAFkBAACeBQAAAAA=&#10;">
                <v:fill on="f" focussize="0,0"/>
                <v:stroke weight="0.5pt" color="#000000 [3213]" miterlimit="8" joinstyle="miter" endarrow="open"/>
                <v:imagedata o:title=""/>
                <o:lock v:ext="edit" aspectratio="f"/>
              </v:shape>
            </w:pict>
          </mc:Fallback>
        </mc:AlternateContent>
      </w:r>
    </w:p>
    <w:bookmarkEnd w:id="305"/>
    <w:bookmarkEnd w:id="306"/>
    <w:p>
      <w:pPr>
        <w:pStyle w:val="233"/>
        <w:spacing w:line="360" w:lineRule="auto"/>
        <w:rPr>
          <w:rFonts w:hint="eastAsia" w:ascii="黑体" w:hAnsi="黑体" w:eastAsia="黑体" w:cs="黑体"/>
          <w:kern w:val="2"/>
          <w:szCs w:val="24"/>
        </w:rPr>
      </w:pPr>
    </w:p>
    <w:p>
      <w:pPr>
        <w:pStyle w:val="68"/>
        <w:spacing w:before="156" w:after="156"/>
      </w:pPr>
      <w:bookmarkStart w:id="307" w:name="_Toc164325744"/>
      <w:r>
        <w:rPr>
          <w:rFonts w:hint="eastAsia"/>
        </w:rPr>
        <w:t>心电诊断中心质量管理小组职责</w:t>
      </w:r>
      <w:bookmarkEnd w:id="307"/>
    </w:p>
    <w:p>
      <w:pPr>
        <w:pStyle w:val="97"/>
        <w:spacing w:before="0" w:beforeLines="0" w:after="0" w:afterLines="0"/>
        <w:rPr>
          <w:rFonts w:hint="eastAsia" w:ascii="宋体" w:hAnsi="宋体" w:eastAsia="宋体"/>
        </w:rPr>
      </w:pPr>
      <w:r>
        <w:rPr>
          <w:rFonts w:hint="eastAsia" w:ascii="宋体" w:hAnsi="宋体" w:eastAsia="宋体"/>
        </w:rPr>
        <w:t>心电诊断中心成立以龙头医院心电科主任为组长的医疗质量管理小组，在区域卫健委医疗质量管理委员会领导下开展工作，并对其负责；</w:t>
      </w:r>
    </w:p>
    <w:p>
      <w:pPr>
        <w:pStyle w:val="97"/>
        <w:spacing w:before="0" w:beforeLines="0" w:after="0" w:afterLines="0"/>
        <w:rPr>
          <w:rFonts w:hint="eastAsia" w:ascii="宋体" w:hAnsi="宋体" w:eastAsia="宋体"/>
        </w:rPr>
      </w:pPr>
      <w:r>
        <w:rPr>
          <w:rFonts w:hint="eastAsia" w:ascii="宋体" w:hAnsi="宋体" w:eastAsia="宋体"/>
        </w:rPr>
        <w:t>根据卫生部《临床技术操作规范》的要求，结合实际情况，制定心电诊断中心质量保证方案、质量管理目标及实施细则。</w:t>
      </w:r>
    </w:p>
    <w:p>
      <w:pPr>
        <w:pStyle w:val="97"/>
        <w:spacing w:before="0" w:beforeLines="0" w:after="0" w:afterLines="0"/>
        <w:rPr>
          <w:rFonts w:hint="eastAsia" w:ascii="宋体" w:hAnsi="宋体" w:eastAsia="宋体"/>
        </w:rPr>
      </w:pPr>
      <w:r>
        <w:rPr>
          <w:rFonts w:hint="eastAsia" w:ascii="宋体" w:hAnsi="宋体" w:eastAsia="宋体"/>
        </w:rPr>
        <w:t>建立规范的操作规程、医疗质量质控标准及措施；建立健全医疗工作制度，制定切实可行的质量管理目标和工作计划并组织实施；</w:t>
      </w:r>
    </w:p>
    <w:p>
      <w:pPr>
        <w:pStyle w:val="97"/>
        <w:spacing w:before="0" w:beforeLines="0" w:after="0" w:afterLines="0"/>
        <w:rPr>
          <w:rFonts w:hint="eastAsia" w:ascii="宋体" w:hAnsi="宋体" w:eastAsia="宋体"/>
        </w:rPr>
      </w:pPr>
      <w:r>
        <w:rPr>
          <w:rFonts w:hint="eastAsia" w:ascii="宋体" w:hAnsi="宋体" w:eastAsia="宋体"/>
        </w:rPr>
        <w:t>负责制定防止医疗差错事故的措施。</w:t>
      </w:r>
    </w:p>
    <w:p>
      <w:pPr>
        <w:pStyle w:val="97"/>
        <w:spacing w:before="0" w:beforeLines="0" w:after="0" w:afterLines="0"/>
        <w:rPr>
          <w:rFonts w:hint="eastAsia" w:ascii="宋体" w:hAnsi="宋体" w:eastAsia="宋体"/>
        </w:rPr>
      </w:pPr>
      <w:r>
        <w:rPr>
          <w:rFonts w:hint="eastAsia" w:ascii="宋体" w:hAnsi="宋体" w:eastAsia="宋体"/>
        </w:rPr>
        <w:t>建立质量管理目标：提高心电学专业技术和管理水平，获得最佳图像质量，减少干扰和伪差，为临床诊断提供准确依据。</w:t>
      </w:r>
    </w:p>
    <w:p>
      <w:pPr>
        <w:pStyle w:val="97"/>
        <w:spacing w:before="0" w:beforeLines="0" w:after="0" w:afterLines="0"/>
        <w:rPr>
          <w:rFonts w:hint="eastAsia" w:ascii="宋体" w:hAnsi="宋体" w:eastAsia="宋体"/>
        </w:rPr>
      </w:pPr>
      <w:r>
        <w:rPr>
          <w:rFonts w:hint="eastAsia" w:ascii="宋体" w:hAnsi="宋体" w:eastAsia="宋体"/>
        </w:rPr>
        <w:t>定期开展活动，每季度对医疗质量进行监督检查，发现问题及时解决，完善质控报告，并将检查结果进行通报及上报医疗质量管理委员会。</w:t>
      </w:r>
    </w:p>
    <w:p>
      <w:pPr>
        <w:pStyle w:val="97"/>
        <w:spacing w:before="0" w:beforeLines="0" w:after="0" w:afterLines="0"/>
        <w:rPr>
          <w:rFonts w:hint="eastAsia" w:ascii="宋体" w:hAnsi="宋体" w:eastAsia="宋体"/>
        </w:rPr>
      </w:pPr>
      <w:r>
        <w:rPr>
          <w:rFonts w:hint="eastAsia" w:ascii="宋体" w:hAnsi="宋体" w:eastAsia="宋体"/>
        </w:rPr>
        <w:t>制定培训计划，定期组织医、护人员培训，不断提高医护人员的职业素质和业务水平。</w:t>
      </w:r>
    </w:p>
    <w:p>
      <w:pPr>
        <w:pStyle w:val="68"/>
        <w:spacing w:before="156" w:after="156"/>
      </w:pPr>
      <w:bookmarkStart w:id="308" w:name="_Toc164325745"/>
      <w:r>
        <w:rPr>
          <w:rFonts w:hint="eastAsia"/>
        </w:rPr>
        <w:t>心电诊断中心质量保证方案、质量管理目标及实施细则</w:t>
      </w:r>
      <w:bookmarkEnd w:id="308"/>
    </w:p>
    <w:p>
      <w:pPr>
        <w:pStyle w:val="97"/>
        <w:spacing w:before="0" w:beforeLines="0" w:after="0" w:afterLines="0"/>
        <w:rPr>
          <w:rFonts w:hint="eastAsia" w:ascii="宋体" w:hAnsi="宋体" w:eastAsia="宋体"/>
        </w:rPr>
      </w:pPr>
      <w:r>
        <w:rPr>
          <w:rFonts w:hint="eastAsia" w:ascii="宋体" w:hAnsi="宋体" w:eastAsia="宋体"/>
        </w:rPr>
        <w:t>县域医共体的单位必须是经上级卫生行政主管部门批准的基层医疗机构，未经批准的医疗机构不得开展与心电图相关专业有关的检查项目。</w:t>
      </w:r>
    </w:p>
    <w:p>
      <w:pPr>
        <w:pStyle w:val="97"/>
        <w:spacing w:before="0" w:beforeLines="0" w:after="0" w:afterLines="0"/>
        <w:rPr>
          <w:rFonts w:hint="eastAsia" w:ascii="宋体" w:hAnsi="宋体" w:eastAsia="宋体"/>
        </w:rPr>
      </w:pPr>
      <w:r>
        <w:rPr>
          <w:rFonts w:hint="eastAsia" w:ascii="宋体" w:hAnsi="宋体" w:eastAsia="宋体"/>
        </w:rPr>
        <w:t>心电图相关检查设备必须具有药品监管行政部门的相关准入证。</w:t>
      </w:r>
    </w:p>
    <w:p>
      <w:pPr>
        <w:pStyle w:val="97"/>
        <w:spacing w:before="0" w:beforeLines="0" w:after="0" w:afterLines="0"/>
        <w:rPr>
          <w:rFonts w:hint="eastAsia" w:ascii="宋体" w:hAnsi="宋体" w:eastAsia="宋体"/>
        </w:rPr>
      </w:pPr>
      <w:r>
        <w:rPr>
          <w:rFonts w:hint="eastAsia" w:ascii="宋体" w:hAnsi="宋体" w:eastAsia="宋体"/>
        </w:rPr>
        <w:t>全（县）市区域医共体内各医疗机构所有开展的心电图检查（包括心血管内科病房和心脏监护室所开展的心电图检查）均纳入心电图质量控制范围。</w:t>
      </w:r>
    </w:p>
    <w:p>
      <w:pPr>
        <w:pStyle w:val="97"/>
        <w:spacing w:before="0" w:beforeLines="0" w:after="0" w:afterLines="0"/>
        <w:rPr>
          <w:rFonts w:hint="eastAsia" w:ascii="宋体" w:hAnsi="宋体" w:eastAsia="宋体"/>
        </w:rPr>
      </w:pPr>
      <w:r>
        <w:rPr>
          <w:rFonts w:hint="eastAsia" w:ascii="宋体" w:hAnsi="宋体" w:eastAsia="宋体"/>
        </w:rPr>
        <w:t>从事心电图诊断的人员必须注册范围为医学影像或内科学并从事心血管内科诊疗专业执业医师。</w:t>
      </w:r>
    </w:p>
    <w:p>
      <w:pPr>
        <w:pStyle w:val="97"/>
        <w:spacing w:before="0" w:beforeLines="0" w:after="0" w:afterLines="0"/>
        <w:rPr>
          <w:rFonts w:hint="eastAsia" w:ascii="宋体" w:hAnsi="宋体" w:eastAsia="宋体"/>
        </w:rPr>
      </w:pPr>
      <w:r>
        <w:rPr>
          <w:rFonts w:hint="eastAsia" w:ascii="宋体" w:hAnsi="宋体" w:eastAsia="宋体"/>
        </w:rPr>
        <w:t>区域内的心电图相关检查报告必须执行计算机统一的图文打印格式。</w:t>
      </w:r>
    </w:p>
    <w:p>
      <w:pPr>
        <w:pStyle w:val="97"/>
        <w:spacing w:before="0" w:beforeLines="0" w:after="0" w:afterLines="0"/>
        <w:rPr>
          <w:rFonts w:hint="eastAsia" w:ascii="宋体" w:hAnsi="宋体" w:eastAsia="宋体"/>
        </w:rPr>
      </w:pPr>
      <w:r>
        <w:rPr>
          <w:rFonts w:hint="eastAsia" w:ascii="宋体" w:hAnsi="宋体" w:eastAsia="宋体"/>
        </w:rPr>
        <w:t>心电图及相关检查报告应能留档保存，心电网络系统应该能保存心电资料，以便随时检查时能及时调取以往心电检查情况。病员应该采取唯一标识身份登记。</w:t>
      </w:r>
    </w:p>
    <w:p>
      <w:pPr>
        <w:pStyle w:val="97"/>
        <w:spacing w:before="0" w:beforeLines="0" w:after="0" w:afterLines="0"/>
        <w:rPr>
          <w:rFonts w:hint="eastAsia" w:ascii="宋体" w:hAnsi="宋体" w:eastAsia="宋体"/>
        </w:rPr>
      </w:pPr>
      <w:r>
        <w:rPr>
          <w:rFonts w:hint="eastAsia" w:ascii="宋体" w:hAnsi="宋体" w:eastAsia="宋体"/>
        </w:rPr>
        <w:t>区域内基层医院必须参加上级心电图质控中心的相应培训、考核，达标后由质控中心发放培训合格证书。</w:t>
      </w:r>
    </w:p>
    <w:p>
      <w:pPr>
        <w:pStyle w:val="97"/>
        <w:spacing w:before="0" w:beforeLines="0" w:after="0" w:afterLines="0"/>
        <w:rPr>
          <w:rFonts w:hint="eastAsia" w:ascii="宋体" w:hAnsi="宋体" w:eastAsia="宋体"/>
        </w:rPr>
      </w:pPr>
      <w:r>
        <w:rPr>
          <w:rFonts w:hint="eastAsia" w:ascii="宋体" w:hAnsi="宋体" w:eastAsia="宋体"/>
        </w:rPr>
        <w:t>各心电图相关检查科室周围应不能有强电场和磁场的仪器设备，避免电场和磁场对心电图记录的干扰。保持检查环境温暖明亮、通风良好。</w:t>
      </w:r>
    </w:p>
    <w:p>
      <w:pPr>
        <w:pStyle w:val="97"/>
        <w:spacing w:before="0" w:beforeLines="0" w:after="0" w:afterLines="0"/>
        <w:rPr>
          <w:rFonts w:hint="eastAsia" w:ascii="宋体" w:hAnsi="宋体" w:eastAsia="宋体"/>
        </w:rPr>
      </w:pPr>
      <w:r>
        <w:rPr>
          <w:rFonts w:hint="eastAsia" w:ascii="宋体" w:hAnsi="宋体" w:eastAsia="宋体"/>
        </w:rPr>
        <w:t>各医疗机构心电图科室必须有专人定期对心电图机器进行维修保养并记录，发现问题及时维修。</w:t>
      </w:r>
    </w:p>
    <w:p>
      <w:pPr>
        <w:pStyle w:val="97"/>
        <w:spacing w:before="0" w:beforeLines="0" w:after="0" w:afterLines="0"/>
        <w:rPr>
          <w:rFonts w:hint="eastAsia" w:ascii="宋体" w:hAnsi="宋体" w:eastAsia="宋体"/>
        </w:rPr>
      </w:pPr>
      <w:r>
        <w:rPr>
          <w:rFonts w:hint="eastAsia" w:ascii="宋体" w:hAnsi="宋体" w:eastAsia="宋体"/>
        </w:rPr>
        <w:t>有传染性疾病病人应单独配置心电图设备，及时消毒，避免交叉感染。并及时上报填写传染病报告卡。</w:t>
      </w:r>
    </w:p>
    <w:p>
      <w:pPr>
        <w:widowControl/>
        <w:adjustRightInd/>
        <w:spacing w:line="240" w:lineRule="auto"/>
        <w:jc w:val="left"/>
        <w:rPr>
          <w:rFonts w:hint="eastAsia" w:ascii="宋体" w:hAnsi="宋体"/>
          <w:kern w:val="0"/>
          <w:szCs w:val="20"/>
        </w:rPr>
      </w:pPr>
      <w:r>
        <w:rPr>
          <w:rFonts w:ascii="宋体" w:hAnsi="宋体"/>
        </w:rPr>
        <w:br w:type="page"/>
      </w:r>
    </w:p>
    <w:p>
      <w:pPr>
        <w:pStyle w:val="108"/>
        <w:spacing w:before="156" w:after="156"/>
      </w:pPr>
      <w:bookmarkStart w:id="309" w:name="_Toc168996678"/>
      <w:bookmarkStart w:id="310" w:name="_Toc168996214"/>
      <w:bookmarkStart w:id="311" w:name="_Toc164347975"/>
      <w:bookmarkStart w:id="312" w:name="_Toc164344013"/>
      <w:bookmarkStart w:id="313" w:name="_Toc164330370"/>
      <w:bookmarkStart w:id="314" w:name="_Toc168997210"/>
      <w:bookmarkStart w:id="315" w:name="_Toc164353770"/>
      <w:bookmarkStart w:id="316" w:name="_Toc164354052"/>
      <w:bookmarkStart w:id="317" w:name="_Toc173744073"/>
      <w:bookmarkStart w:id="318" w:name="_Toc149469299"/>
      <w:r>
        <w:rPr>
          <w:rFonts w:hint="eastAsia"/>
        </w:rPr>
        <w:t>县级（区域）医疗资源</w:t>
      </w:r>
      <w:r>
        <w:rPr>
          <w:rFonts w:hint="eastAsia"/>
          <w:lang w:eastAsia="zh-CN"/>
        </w:rPr>
        <w:t>集中化运行规范</w:t>
      </w:r>
      <w:r>
        <w:rPr>
          <w:rFonts w:hint="eastAsia"/>
        </w:rPr>
        <w:t xml:space="preserve">  第5部分：心电诊断中心运行流程</w:t>
      </w:r>
      <w:bookmarkEnd w:id="309"/>
      <w:bookmarkEnd w:id="310"/>
      <w:bookmarkEnd w:id="311"/>
      <w:bookmarkEnd w:id="312"/>
      <w:bookmarkEnd w:id="313"/>
      <w:bookmarkEnd w:id="314"/>
      <w:bookmarkEnd w:id="315"/>
      <w:bookmarkEnd w:id="316"/>
      <w:bookmarkEnd w:id="317"/>
    </w:p>
    <w:p>
      <w:pPr>
        <w:spacing w:line="360" w:lineRule="auto"/>
        <w:jc w:val="center"/>
        <w:rPr>
          <w:rFonts w:hint="eastAsia" w:ascii="宋体" w:hAnsi="宋体" w:cs="宋体"/>
          <w:b/>
          <w:bCs/>
          <w:kern w:val="0"/>
          <w:sz w:val="32"/>
          <w:szCs w:val="32"/>
          <w:lang w:bidi="ar"/>
        </w:rPr>
      </w:pPr>
      <w:r>
        <w:rPr>
          <w:sz w:val="24"/>
        </w:rPr>
        <mc:AlternateContent>
          <mc:Choice Requires="wps">
            <w:drawing>
              <wp:anchor distT="0" distB="0" distL="114300" distR="114300" simplePos="0" relativeHeight="251729920" behindDoc="0" locked="0" layoutInCell="1" allowOverlap="1">
                <wp:simplePos x="0" y="0"/>
                <wp:positionH relativeFrom="column">
                  <wp:posOffset>2773045</wp:posOffset>
                </wp:positionH>
                <wp:positionV relativeFrom="paragraph">
                  <wp:posOffset>326390</wp:posOffset>
                </wp:positionV>
                <wp:extent cx="2369185" cy="699135"/>
                <wp:effectExtent l="0" t="0" r="12065" b="24765"/>
                <wp:wrapNone/>
                <wp:docPr id="1417809333" name="圆角矩形 33"/>
                <wp:cNvGraphicFramePr/>
                <a:graphic xmlns:a="http://schemas.openxmlformats.org/drawingml/2006/main">
                  <a:graphicData uri="http://schemas.microsoft.com/office/word/2010/wordprocessingShape">
                    <wps:wsp>
                      <wps:cNvSpPr/>
                      <wps:spPr>
                        <a:xfrm>
                          <a:off x="0" y="0"/>
                          <a:ext cx="2369185" cy="69921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rFonts w:hint="eastAsia" w:ascii="宋体" w:hAnsi="宋体" w:cs="仿宋_GB2312"/>
                                <w:kern w:val="0"/>
                                <w:sz w:val="18"/>
                                <w:szCs w:val="18"/>
                                <w:lang w:bidi="ar"/>
                              </w:rPr>
                            </w:pPr>
                            <w:r>
                              <w:rPr>
                                <w:rFonts w:hint="eastAsia" w:ascii="宋体" w:hAnsi="宋体" w:cs="仿宋_GB2312"/>
                                <w:kern w:val="0"/>
                                <w:sz w:val="18"/>
                                <w:szCs w:val="18"/>
                                <w:lang w:bidi="ar"/>
                              </w:rPr>
                              <w:t>无专业心电诊断医师资质的医院所有的</w:t>
                            </w:r>
                          </w:p>
                          <w:p>
                            <w:pPr>
                              <w:jc w:val="center"/>
                            </w:pPr>
                            <w:r>
                              <w:rPr>
                                <w:rFonts w:hint="eastAsia" w:ascii="宋体" w:hAnsi="宋体" w:cs="仿宋_GB2312"/>
                                <w:kern w:val="0"/>
                                <w:sz w:val="18"/>
                                <w:szCs w:val="18"/>
                                <w:lang w:bidi="ar"/>
                              </w:rPr>
                              <w:t>心电图、动态心电图</w:t>
                            </w:r>
                            <w:r>
                              <w:rPr>
                                <w:rFonts w:hint="eastAsia" w:cs="仿宋_GB2312" w:asciiTheme="majorEastAsia" w:hAnsiTheme="majorEastAsia" w:eastAsiaTheme="majorEastAsia"/>
                                <w:kern w:val="0"/>
                                <w:sz w:val="18"/>
                                <w:szCs w:val="18"/>
                                <w:lang w:bidi="ar"/>
                              </w:rPr>
                              <w:br w:type="textWrapping"/>
                            </w:r>
                            <w:r>
                              <w:rPr>
                                <w:rFonts w:hint="eastAsia" w:ascii="仿宋_GB2312" w:hAnsi="仿宋_GB2312" w:eastAsia="仿宋_GB2312" w:cs="仿宋_GB2312"/>
                                <w:kern w:val="0"/>
                                <w:sz w:val="24"/>
                                <w:szCs w:val="24"/>
                                <w:lang w:bidi="ar"/>
                              </w:rPr>
                              <w:br w:type="textWrapping"/>
                            </w:r>
                          </w:p>
                        </w:txbxContent>
                      </wps:txbx>
                      <wps:bodyPr wrap="square" upright="1">
                        <a:noAutofit/>
                      </wps:bodyPr>
                    </wps:wsp>
                  </a:graphicData>
                </a:graphic>
              </wp:anchor>
            </w:drawing>
          </mc:Choice>
          <mc:Fallback>
            <w:pict>
              <v:roundrect id="圆角矩形 33" o:spid="_x0000_s1026" o:spt="2" style="position:absolute;left:0pt;margin-left:218.35pt;margin-top:25.7pt;height:55.05pt;width:186.55pt;z-index:251729920;mso-width-relative:page;mso-height-relative:page;" fillcolor="#FFFFFF" filled="t" stroked="t" coordsize="21600,21600" arcsize="0.166666666666667" o:gfxdata="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GNS1R1gAAAAoBAAAPAAAAAAAAAAEAIAAAACIAAABk&#10;cnMvZG93bnJldi54bWxQSwECFAAUAAAACACHTuJAvX5Q/UECAACIBAAADgAAAAAAAAABACAAAAAl&#10;AQAAZHJzL2Uyb0RvYy54bWxQSwUGAAAAAAYABgBZAQAA2AUAAAAA&#10;">
                <v:fill on="t" focussize="0,0"/>
                <v:stroke color="#000000" joinstyle="round"/>
                <v:imagedata o:title=""/>
                <o:lock v:ext="edit" aspectratio="f"/>
                <v:textbox>
                  <w:txbxContent>
                    <w:p>
                      <w:pPr>
                        <w:rPr>
                          <w:rFonts w:hint="eastAsia" w:ascii="宋体" w:hAnsi="宋体" w:cs="仿宋_GB2312"/>
                          <w:kern w:val="0"/>
                          <w:sz w:val="18"/>
                          <w:szCs w:val="18"/>
                          <w:lang w:bidi="ar"/>
                        </w:rPr>
                      </w:pPr>
                      <w:r>
                        <w:rPr>
                          <w:rFonts w:hint="eastAsia" w:ascii="宋体" w:hAnsi="宋体" w:cs="仿宋_GB2312"/>
                          <w:kern w:val="0"/>
                          <w:sz w:val="18"/>
                          <w:szCs w:val="18"/>
                          <w:lang w:bidi="ar"/>
                        </w:rPr>
                        <w:t>无专业心电诊断医师资质的医院所有的</w:t>
                      </w:r>
                    </w:p>
                    <w:p>
                      <w:pPr>
                        <w:jc w:val="center"/>
                      </w:pPr>
                      <w:r>
                        <w:rPr>
                          <w:rFonts w:hint="eastAsia" w:ascii="宋体" w:hAnsi="宋体" w:cs="仿宋_GB2312"/>
                          <w:kern w:val="0"/>
                          <w:sz w:val="18"/>
                          <w:szCs w:val="18"/>
                          <w:lang w:bidi="ar"/>
                        </w:rPr>
                        <w:t>心电图、动态心电图</w:t>
                      </w:r>
                      <w:r>
                        <w:rPr>
                          <w:rFonts w:hint="eastAsia" w:cs="仿宋_GB2312" w:asciiTheme="majorEastAsia" w:hAnsiTheme="majorEastAsia" w:eastAsiaTheme="majorEastAsia"/>
                          <w:kern w:val="0"/>
                          <w:sz w:val="18"/>
                          <w:szCs w:val="18"/>
                          <w:lang w:bidi="ar"/>
                        </w:rPr>
                        <w:br w:type="textWrapping"/>
                      </w:r>
                      <w:r>
                        <w:rPr>
                          <w:rFonts w:hint="eastAsia" w:ascii="仿宋_GB2312" w:hAnsi="仿宋_GB2312" w:eastAsia="仿宋_GB2312" w:cs="仿宋_GB2312"/>
                          <w:kern w:val="0"/>
                          <w:sz w:val="24"/>
                          <w:szCs w:val="24"/>
                          <w:lang w:bidi="ar"/>
                        </w:rPr>
                        <w:br w:type="textWrapping"/>
                      </w:r>
                    </w:p>
                  </w:txbxContent>
                </v:textbox>
              </v:roundrect>
            </w:pict>
          </mc:Fallback>
        </mc:AlternateContent>
      </w:r>
      <w:r>
        <w:rPr>
          <w:sz w:val="24"/>
        </w:rPr>
        <mc:AlternateContent>
          <mc:Choice Requires="wps">
            <w:drawing>
              <wp:anchor distT="0" distB="0" distL="114300" distR="114300" simplePos="0" relativeHeight="251704320" behindDoc="0" locked="0" layoutInCell="1" allowOverlap="1">
                <wp:simplePos x="0" y="0"/>
                <wp:positionH relativeFrom="column">
                  <wp:posOffset>-176530</wp:posOffset>
                </wp:positionH>
                <wp:positionV relativeFrom="paragraph">
                  <wp:posOffset>326390</wp:posOffset>
                </wp:positionV>
                <wp:extent cx="2477135" cy="699770"/>
                <wp:effectExtent l="0" t="0" r="18415" b="24765"/>
                <wp:wrapNone/>
                <wp:docPr id="34" name="圆角矩形 34"/>
                <wp:cNvGraphicFramePr/>
                <a:graphic xmlns:a="http://schemas.openxmlformats.org/drawingml/2006/main">
                  <a:graphicData uri="http://schemas.microsoft.com/office/word/2010/wordprocessingShape">
                    <wps:wsp>
                      <wps:cNvSpPr/>
                      <wps:spPr>
                        <a:xfrm>
                          <a:off x="0" y="0"/>
                          <a:ext cx="2477135" cy="69957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基层医疗机构心电图、动态心电图的</w:t>
                            </w:r>
                          </w:p>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疑难复杂病例</w:t>
                            </w:r>
                          </w:p>
                        </w:txbxContent>
                      </wps:txbx>
                      <wps:bodyPr upright="1">
                        <a:noAutofit/>
                      </wps:bodyPr>
                    </wps:wsp>
                  </a:graphicData>
                </a:graphic>
              </wp:anchor>
            </w:drawing>
          </mc:Choice>
          <mc:Fallback>
            <w:pict>
              <v:roundrect id="_x0000_s1026" o:spid="_x0000_s1026" o:spt="2" style="position:absolute;left:0pt;margin-left:-13.9pt;margin-top:25.7pt;height:55.1pt;width:195.05pt;z-index:251704320;mso-width-relative:page;mso-height-relative:page;" fillcolor="#FFFFFF" filled="t" stroked="t" coordsize="21600,21600" arcsize="0.166666666666667" o:gfxdata="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2ebqvXAAAACgEAAA8AAAAAAAAAAQAgAAAAIgAAAGRycy9kb3ducmV2LnhtbFBL&#10;AQIUABQAAAAIAIdO4kA5Wr8GMAIAAHIEAAAOAAAAAAAAAAEAIAAAACYBAABkcnMvZTJvRG9jLnht&#10;bFBLBQYAAAAABgAGAFkBAADIBQAAAAA=&#10;">
                <v:fill on="t" focussize="0,0"/>
                <v:stroke color="#000000" joinstyle="round"/>
                <v:imagedata o:title=""/>
                <o:lock v:ext="edit" aspectratio="f"/>
                <v:textbo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基层医疗机构心电图、动态心电图的</w:t>
                      </w:r>
                    </w:p>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疑难复杂病例</w:t>
                      </w:r>
                    </w:p>
                  </w:txbxContent>
                </v:textbox>
              </v:roundrect>
            </w:pict>
          </mc:Fallback>
        </mc:AlternateContent>
      </w:r>
    </w:p>
    <w:p>
      <w:pPr>
        <w:spacing w:line="360" w:lineRule="auto"/>
        <w:jc w:val="center"/>
        <w:rPr>
          <w:rFonts w:hint="eastAsia" w:ascii="仿宋_GB2312" w:hAnsi="仿宋_GB2312" w:eastAsia="仿宋_GB2312" w:cs="仿宋_GB2312"/>
          <w:b/>
          <w:bCs/>
          <w:kern w:val="0"/>
          <w:sz w:val="32"/>
          <w:szCs w:val="32"/>
          <w:lang w:bidi="ar"/>
        </w:rPr>
      </w:pPr>
    </w:p>
    <w:p>
      <w:pPr>
        <w:spacing w:line="360" w:lineRule="auto"/>
        <w:jc w:val="center"/>
        <w:rPr>
          <w:rFonts w:hint="eastAsia" w:ascii="仿宋_GB2312" w:hAnsi="仿宋_GB2312" w:eastAsia="仿宋_GB2312" w:cs="仿宋_GB2312"/>
          <w:b/>
          <w:bCs/>
          <w:kern w:val="0"/>
          <w:sz w:val="32"/>
          <w:szCs w:val="32"/>
          <w:lang w:bidi="ar"/>
        </w:rPr>
      </w:pPr>
      <w:r>
        <w:rPr>
          <w:sz w:val="32"/>
        </w:rPr>
        <mc:AlternateContent>
          <mc:Choice Requires="wps">
            <w:drawing>
              <wp:anchor distT="0" distB="0" distL="114300" distR="114300" simplePos="0" relativeHeight="251721728" behindDoc="0" locked="0" layoutInCell="1" allowOverlap="1">
                <wp:simplePos x="0" y="0"/>
                <wp:positionH relativeFrom="column">
                  <wp:posOffset>3568065</wp:posOffset>
                </wp:positionH>
                <wp:positionV relativeFrom="paragraph">
                  <wp:posOffset>241935</wp:posOffset>
                </wp:positionV>
                <wp:extent cx="0" cy="1123950"/>
                <wp:effectExtent l="0" t="0" r="38100" b="19050"/>
                <wp:wrapNone/>
                <wp:docPr id="24" name="直接连接符 24"/>
                <wp:cNvGraphicFramePr/>
                <a:graphic xmlns:a="http://schemas.openxmlformats.org/drawingml/2006/main">
                  <a:graphicData uri="http://schemas.microsoft.com/office/word/2010/wordprocessingShape">
                    <wps:wsp>
                      <wps:cNvCnPr/>
                      <wps:spPr>
                        <a:xfrm flipH="1">
                          <a:off x="0" y="0"/>
                          <a:ext cx="0" cy="1124226"/>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280.95pt;margin-top:19.05pt;height:88.5pt;width:0pt;z-index:251721728;mso-width-relative:page;mso-height-relative:page;" filled="f" stroked="t" coordsize="21600,21600" o:gfxdata="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McWJ9cAAAAKAQAADwAAAAAAAAABACAAAAAiAAAAZHJzL2Rvd25yZXYueG1sUEsBAhQA&#10;FAAAAAgAh07iQDotvFzzAQAA5AMAAA4AAAAAAAAAAQAgAAAAJgEAAGRycy9lMm9Eb2MueG1sUEsF&#10;BgAAAAAGAAYAWQEAAIsFAAAAAA==&#10;">
                <v:fill on="f" focussize="0,0"/>
                <v:stroke color="#000000" joinstyle="round"/>
                <v:imagedata o:title=""/>
                <o:lock v:ext="edit" aspectratio="f"/>
              </v:line>
            </w:pict>
          </mc:Fallback>
        </mc:AlternateContent>
      </w:r>
      <w:r>
        <w:rPr>
          <w:sz w:val="32"/>
        </w:rPr>
        <mc:AlternateContent>
          <mc:Choice Requires="wps">
            <w:drawing>
              <wp:anchor distT="0" distB="0" distL="114300" distR="114300" simplePos="0" relativeHeight="251716608" behindDoc="0" locked="0" layoutInCell="1" allowOverlap="1">
                <wp:simplePos x="0" y="0"/>
                <wp:positionH relativeFrom="column">
                  <wp:posOffset>3949065</wp:posOffset>
                </wp:positionH>
                <wp:positionV relativeFrom="paragraph">
                  <wp:posOffset>233680</wp:posOffset>
                </wp:positionV>
                <wp:extent cx="0" cy="1414780"/>
                <wp:effectExtent l="95250" t="0" r="57150" b="52070"/>
                <wp:wrapNone/>
                <wp:docPr id="29" name="直接连接符 29"/>
                <wp:cNvGraphicFramePr/>
                <a:graphic xmlns:a="http://schemas.openxmlformats.org/drawingml/2006/main">
                  <a:graphicData uri="http://schemas.microsoft.com/office/word/2010/wordprocessingShape">
                    <wps:wsp>
                      <wps:cNvCnPr/>
                      <wps:spPr>
                        <a:xfrm flipH="1">
                          <a:off x="0" y="0"/>
                          <a:ext cx="0" cy="14148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flip:x;margin-left:310.95pt;margin-top:18.4pt;height:111.4pt;width:0pt;z-index:251716608;mso-width-relative:page;mso-height-relative:page;" filled="f" stroked="t" coordsize="21600,21600" o:gfxdata="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aSvoNcAAAAKAQAADwAAAAAAAAABACAAAAAiAAAAZHJzL2Rvd25yZXYu&#10;eG1sUEsBAhQAFAAAAAgAh07iQC+K0tP8AQAA5QMAAA4AAAAAAAAAAQAgAAAAJgEAAGRycy9lMm9E&#10;b2MueG1sUEsFBgAAAAAGAAYAWQEAAJQFAAAAAA==&#10;">
                <v:fill on="f" focussize="0,0"/>
                <v:stroke color="#000000" joinstyle="round" endarrow="open"/>
                <v:imagedata o:title=""/>
                <o:lock v:ext="edit" aspectratio="f"/>
              </v:line>
            </w:pict>
          </mc:Fallback>
        </mc:AlternateContent>
      </w:r>
      <w:r>
        <w:rPr>
          <w:sz w:val="32"/>
        </w:rPr>
        <mc:AlternateContent>
          <mc:Choice Requires="wps">
            <w:drawing>
              <wp:anchor distT="0" distB="0" distL="114300" distR="114300" simplePos="0" relativeHeight="251717632" behindDoc="0" locked="0" layoutInCell="1" allowOverlap="1">
                <wp:simplePos x="0" y="0"/>
                <wp:positionH relativeFrom="column">
                  <wp:posOffset>1464945</wp:posOffset>
                </wp:positionH>
                <wp:positionV relativeFrom="paragraph">
                  <wp:posOffset>249555</wp:posOffset>
                </wp:positionV>
                <wp:extent cx="9525" cy="434975"/>
                <wp:effectExtent l="0" t="0" r="28575" b="22225"/>
                <wp:wrapNone/>
                <wp:docPr id="35" name="直接连接符 35"/>
                <wp:cNvGraphicFramePr/>
                <a:graphic xmlns:a="http://schemas.openxmlformats.org/drawingml/2006/main">
                  <a:graphicData uri="http://schemas.microsoft.com/office/word/2010/wordprocessingShape">
                    <wps:wsp>
                      <wps:cNvCnPr/>
                      <wps:spPr>
                        <a:xfrm>
                          <a:off x="0" y="0"/>
                          <a:ext cx="9525" cy="435169"/>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15.35pt;margin-top:19.65pt;height:34.25pt;width:0.75pt;z-index:251717632;mso-width-relative:page;mso-height-relative:page;" filled="f" stroked="t" coordsize="21600,21600" o:gfxdata="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qsl&#10;HdcAAAAKAQAADwAAAAAAAAABACAAAAAiAAAAZHJzL2Rvd25yZXYueG1sUEsBAhQAFAAAAAgAh07i&#10;QIaHYtPqAQAA3AMAAA4AAAAAAAAAAQAgAAAAJgEAAGRycy9lMm9Eb2MueG1sUEsFBgAAAAAGAAYA&#10;WQEAAIIFAAAAAA==&#10;">
                <v:fill on="f" focussize="0,0"/>
                <v:stroke color="#000000" joinstyle="round"/>
                <v:imagedata o:title=""/>
                <o:lock v:ext="edit" aspectratio="f"/>
              </v:line>
            </w:pict>
          </mc:Fallback>
        </mc:AlternateContent>
      </w:r>
      <w:r>
        <w:rPr>
          <w:sz w:val="32"/>
        </w:rPr>
        <mc:AlternateContent>
          <mc:Choice Requires="wps">
            <w:drawing>
              <wp:anchor distT="0" distB="0" distL="114300" distR="114300" simplePos="0" relativeHeight="251712512" behindDoc="0" locked="0" layoutInCell="1" allowOverlap="1">
                <wp:simplePos x="0" y="0"/>
                <wp:positionH relativeFrom="column">
                  <wp:posOffset>1028065</wp:posOffset>
                </wp:positionH>
                <wp:positionV relativeFrom="paragraph">
                  <wp:posOffset>257810</wp:posOffset>
                </wp:positionV>
                <wp:extent cx="11430" cy="787400"/>
                <wp:effectExtent l="76200" t="0" r="65405" b="51435"/>
                <wp:wrapNone/>
                <wp:docPr id="22" name="直接连接符 22"/>
                <wp:cNvGraphicFramePr/>
                <a:graphic xmlns:a="http://schemas.openxmlformats.org/drawingml/2006/main">
                  <a:graphicData uri="http://schemas.microsoft.com/office/word/2010/wordprocessingShape">
                    <wps:wsp>
                      <wps:cNvCnPr/>
                      <wps:spPr>
                        <a:xfrm>
                          <a:off x="0" y="0"/>
                          <a:ext cx="11264" cy="787179"/>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margin-left:80.95pt;margin-top:20.3pt;height:62pt;width:0.9pt;z-index:251712512;mso-width-relative:page;mso-height-relative:page;" filled="f" stroked="t" coordsize="21600,21600" o:gfxdata="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gxiiC2QAAAAoBAAAPAAAAAAAAAAEAIAAAACIAAABkcnMvZG93bnJldi54bWxQ&#10;SwECFAAUAAAACACHTuJAzNEabfYBAADeAwAADgAAAAAAAAABACAAAAAoAQAAZHJzL2Uyb0RvYy54&#10;bWxQSwUGAAAAAAYABgBZAQAAkAUAAAAA&#10;">
                <v:fill on="f" focussize="0,0"/>
                <v:stroke color="#000000" joinstyle="round" endarrow="open"/>
                <v:imagedata o:title=""/>
                <o:lock v:ext="edit" aspectratio="f"/>
              </v:line>
            </w:pict>
          </mc:Fallback>
        </mc:AlternateContent>
      </w:r>
      <w:r>
        <w:rPr>
          <w:sz w:val="32"/>
        </w:rPr>
        <mc:AlternateContent>
          <mc:Choice Requires="wps">
            <w:drawing>
              <wp:anchor distT="0" distB="0" distL="114300" distR="114300" simplePos="0" relativeHeight="251723776" behindDoc="0" locked="0" layoutInCell="1" allowOverlap="1">
                <wp:simplePos x="0" y="0"/>
                <wp:positionH relativeFrom="column">
                  <wp:posOffset>1715135</wp:posOffset>
                </wp:positionH>
                <wp:positionV relativeFrom="paragraph">
                  <wp:posOffset>305435</wp:posOffset>
                </wp:positionV>
                <wp:extent cx="1580515" cy="361950"/>
                <wp:effectExtent l="0" t="0" r="19685" b="19685"/>
                <wp:wrapNone/>
                <wp:docPr id="28" name="圆角矩形 28"/>
                <wp:cNvGraphicFramePr/>
                <a:graphic xmlns:a="http://schemas.openxmlformats.org/drawingml/2006/main">
                  <a:graphicData uri="http://schemas.microsoft.com/office/word/2010/wordprocessingShape">
                    <wps:wsp>
                      <wps:cNvSpPr/>
                      <wps:spPr>
                        <a:xfrm>
                          <a:off x="0" y="0"/>
                          <a:ext cx="1580515" cy="361868"/>
                        </a:xfrm>
                        <a:prstGeom prst="roundRect">
                          <a:avLst>
                            <a:gd name="adj" fmla="val 16667"/>
                          </a:avLst>
                        </a:prstGeom>
                        <a:solidFill>
                          <a:srgbClr val="FFFFFF"/>
                        </a:solidFill>
                        <a:ln w="9525" cap="flat" cmpd="sng">
                          <a:solidFill>
                            <a:srgbClr val="FFFFFF"/>
                          </a:solidFill>
                          <a:prstDash val="solid"/>
                          <a:headEnd type="none" w="med" len="med"/>
                          <a:tailEnd type="none" w="med" len="med"/>
                        </a:ln>
                      </wps:spPr>
                      <wps:txbx>
                        <w:txbxContent>
                          <w:p>
                            <w:pPr>
                              <w:rPr>
                                <w:rFonts w:hint="eastAsia" w:ascii="宋体" w:hAnsi="宋体" w:cs="仿宋_GB2312"/>
                                <w:kern w:val="0"/>
                                <w:sz w:val="18"/>
                                <w:szCs w:val="18"/>
                                <w:lang w:bidi="ar"/>
                              </w:rPr>
                            </w:pPr>
                            <w:r>
                              <w:rPr>
                                <w:rFonts w:hint="eastAsia" w:ascii="宋体" w:hAnsi="宋体" w:cs="仿宋_GB2312"/>
                                <w:kern w:val="0"/>
                                <w:sz w:val="18"/>
                                <w:szCs w:val="18"/>
                                <w:lang w:bidi="ar"/>
                              </w:rPr>
                              <w:t>及时上传相关申请</w:t>
                            </w:r>
                          </w:p>
                        </w:txbxContent>
                      </wps:txbx>
                      <wps:bodyPr upright="1">
                        <a:noAutofit/>
                      </wps:bodyPr>
                    </wps:wsp>
                  </a:graphicData>
                </a:graphic>
              </wp:anchor>
            </w:drawing>
          </mc:Choice>
          <mc:Fallback>
            <w:pict>
              <v:roundrect id="_x0000_s1026" o:spid="_x0000_s1026" o:spt="2" style="position:absolute;left:0pt;margin-left:135.05pt;margin-top:24.05pt;height:28.5pt;width:124.45pt;z-index:251723776;mso-width-relative:page;mso-height-relative:page;" fillcolor="#FFFFFF" filled="t" stroked="t" coordsize="21600,21600" arcsize="0.166666666666667" o:gfxdata="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YYTsgdkAAAAKAQAADwAAAAAAAAABACAAAAAiAAAAZHJzL2Rvd25yZXYueG1sUEsBAhQA&#10;FAAAAAgAh07iQJ5lh4UqAgAAcgQAAA4AAAAAAAAAAQAgAAAAKAEAAGRycy9lMm9Eb2MueG1sUEsF&#10;BgAAAAAGAAYAWQEAAMQFAAAAAA==&#10;">
                <v:fill on="t" focussize="0,0"/>
                <v:stroke color="#FFFFFF" joinstyle="round"/>
                <v:imagedata o:title=""/>
                <o:lock v:ext="edit" aspectratio="f"/>
                <v:textbox>
                  <w:txbxContent>
                    <w:p>
                      <w:pPr>
                        <w:rPr>
                          <w:rFonts w:hint="eastAsia" w:ascii="宋体" w:hAnsi="宋体" w:cs="仿宋_GB2312"/>
                          <w:kern w:val="0"/>
                          <w:sz w:val="18"/>
                          <w:szCs w:val="18"/>
                          <w:lang w:bidi="ar"/>
                        </w:rPr>
                      </w:pPr>
                      <w:r>
                        <w:rPr>
                          <w:rFonts w:hint="eastAsia" w:ascii="宋体" w:hAnsi="宋体" w:cs="仿宋_GB2312"/>
                          <w:kern w:val="0"/>
                          <w:sz w:val="18"/>
                          <w:szCs w:val="18"/>
                          <w:lang w:bidi="ar"/>
                        </w:rPr>
                        <w:t>及时上传相关申请</w:t>
                      </w:r>
                    </w:p>
                  </w:txbxContent>
                </v:textbox>
              </v:roundrect>
            </w:pict>
          </mc:Fallback>
        </mc:AlternateContent>
      </w:r>
    </w:p>
    <w:p>
      <w:pPr>
        <w:widowControl/>
        <w:spacing w:after="240"/>
        <w:jc w:val="left"/>
        <w:rPr>
          <w:rFonts w:hint="eastAsia" w:ascii="仿宋_GB2312" w:hAnsi="仿宋_GB2312" w:eastAsia="仿宋_GB2312" w:cs="仿宋_GB2312"/>
          <w:kern w:val="0"/>
          <w:sz w:val="24"/>
          <w:lang w:bidi="ar"/>
        </w:rPr>
      </w:pPr>
      <w:r>
        <w:rPr>
          <w:sz w:val="24"/>
        </w:rPr>
        <mc:AlternateContent>
          <mc:Choice Requires="wps">
            <w:drawing>
              <wp:anchor distT="0" distB="0" distL="114300" distR="114300" simplePos="0" relativeHeight="251702272" behindDoc="0" locked="0" layoutInCell="1" allowOverlap="1">
                <wp:simplePos x="0" y="0"/>
                <wp:positionH relativeFrom="column">
                  <wp:posOffset>4116705</wp:posOffset>
                </wp:positionH>
                <wp:positionV relativeFrom="paragraph">
                  <wp:posOffset>250825</wp:posOffset>
                </wp:positionV>
                <wp:extent cx="1185545" cy="476885"/>
                <wp:effectExtent l="0" t="0" r="14605" b="18415"/>
                <wp:wrapNone/>
                <wp:docPr id="25" name="圆角矩形 25"/>
                <wp:cNvGraphicFramePr/>
                <a:graphic xmlns:a="http://schemas.openxmlformats.org/drawingml/2006/main">
                  <a:graphicData uri="http://schemas.microsoft.com/office/word/2010/wordprocessingShape">
                    <wps:wsp>
                      <wps:cNvSpPr/>
                      <wps:spPr>
                        <a:xfrm>
                          <a:off x="0" y="0"/>
                          <a:ext cx="1185545" cy="477050"/>
                        </a:xfrm>
                        <a:prstGeom prst="roundRect">
                          <a:avLst>
                            <a:gd name="adj" fmla="val 16667"/>
                          </a:avLst>
                        </a:prstGeom>
                        <a:solidFill>
                          <a:srgbClr val="FFFFFF"/>
                        </a:solidFill>
                        <a:ln w="9525" cap="flat" cmpd="sng">
                          <a:solidFill>
                            <a:srgbClr val="FFFFFF"/>
                          </a:solidFill>
                          <a:prstDash val="solid"/>
                          <a:headEnd type="none" w="med" len="med"/>
                          <a:tailEnd type="none" w="med" len="med"/>
                        </a:ln>
                      </wps:spPr>
                      <wps:txbx>
                        <w:txbxContent>
                          <w:p>
                            <w:pPr>
                              <w:jc w:val="center"/>
                              <w:rPr>
                                <w:rFonts w:hint="eastAsia" w:cs="仿宋_GB2312" w:asciiTheme="majorEastAsia" w:hAnsiTheme="majorEastAsia" w:eastAsiaTheme="majorEastAsia"/>
                                <w:kern w:val="0"/>
                                <w:sz w:val="18"/>
                                <w:szCs w:val="18"/>
                                <w:lang w:bidi="ar"/>
                              </w:rPr>
                            </w:pPr>
                            <w:r>
                              <w:rPr>
                                <w:rFonts w:hint="eastAsia" w:ascii="宋体" w:hAnsi="宋体" w:cs="仿宋_GB2312"/>
                                <w:kern w:val="0"/>
                                <w:sz w:val="18"/>
                                <w:szCs w:val="18"/>
                                <w:lang w:bidi="ar"/>
                              </w:rPr>
                              <w:t>全部上传会诊申请</w:t>
                            </w:r>
                            <w:r>
                              <w:rPr>
                                <w:rFonts w:hint="eastAsia" w:cs="仿宋_GB2312" w:asciiTheme="majorEastAsia" w:hAnsiTheme="majorEastAsia" w:eastAsiaTheme="majorEastAsia"/>
                                <w:kern w:val="0"/>
                                <w:sz w:val="18"/>
                                <w:szCs w:val="18"/>
                                <w:lang w:bidi="ar"/>
                              </w:rPr>
                              <w:br w:type="textWrapping"/>
                            </w:r>
                          </w:p>
                        </w:txbxContent>
                      </wps:txbx>
                      <wps:bodyPr wrap="square" upright="1">
                        <a:noAutofit/>
                      </wps:bodyPr>
                    </wps:wsp>
                  </a:graphicData>
                </a:graphic>
              </wp:anchor>
            </w:drawing>
          </mc:Choice>
          <mc:Fallback>
            <w:pict>
              <v:roundrect id="_x0000_s1026" o:spid="_x0000_s1026" o:spt="2" style="position:absolute;left:0pt;margin-left:324.15pt;margin-top:19.75pt;height:37.55pt;width:93.35pt;z-index:251702272;mso-width-relative:page;mso-height-relative:page;" fillcolor="#FFFFFF" filled="t" stroked="t" coordsize="21600,21600" arcsize="0.166666666666667" o:gfxdata="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02zxutoAAAAKAQAADwAAAAAAAAABACAAAAAiAAAAZHJzL2Rvd25y&#10;ZXYueG1sUEsBAhQAFAAAAAgAh07iQFlYN4w1AgAAgAQAAA4AAAAAAAAAAQAgAAAAKQEAAGRycy9l&#10;Mm9Eb2MueG1sUEsFBgAAAAAGAAYAWQEAANAFAAAAAA==&#10;">
                <v:fill on="t" focussize="0,0"/>
                <v:stroke color="#FFFFFF" joinstyle="round"/>
                <v:imagedata o:title=""/>
                <o:lock v:ext="edit" aspectratio="f"/>
                <v:textbox>
                  <w:txbxContent>
                    <w:p>
                      <w:pPr>
                        <w:jc w:val="center"/>
                        <w:rPr>
                          <w:rFonts w:hint="eastAsia" w:cs="仿宋_GB2312" w:asciiTheme="majorEastAsia" w:hAnsiTheme="majorEastAsia" w:eastAsiaTheme="majorEastAsia"/>
                          <w:kern w:val="0"/>
                          <w:sz w:val="18"/>
                          <w:szCs w:val="18"/>
                          <w:lang w:bidi="ar"/>
                        </w:rPr>
                      </w:pPr>
                      <w:r>
                        <w:rPr>
                          <w:rFonts w:hint="eastAsia" w:ascii="宋体" w:hAnsi="宋体" w:cs="仿宋_GB2312"/>
                          <w:kern w:val="0"/>
                          <w:sz w:val="18"/>
                          <w:szCs w:val="18"/>
                          <w:lang w:bidi="ar"/>
                        </w:rPr>
                        <w:t>全部上传会诊申请</w:t>
                      </w:r>
                      <w:r>
                        <w:rPr>
                          <w:rFonts w:hint="eastAsia" w:cs="仿宋_GB2312" w:asciiTheme="majorEastAsia" w:hAnsiTheme="majorEastAsia" w:eastAsiaTheme="majorEastAsia"/>
                          <w:kern w:val="0"/>
                          <w:sz w:val="18"/>
                          <w:szCs w:val="18"/>
                          <w:lang w:bidi="ar"/>
                        </w:rPr>
                        <w:br w:type="textWrapping"/>
                      </w:r>
                    </w:p>
                  </w:txbxContent>
                </v:textbox>
              </v:roundrect>
            </w:pict>
          </mc:Fallback>
        </mc:AlternateContent>
      </w:r>
      <w:r>
        <w:rPr>
          <w:sz w:val="24"/>
        </w:rPr>
        <mc:AlternateContent>
          <mc:Choice Requires="wps">
            <w:drawing>
              <wp:anchor distT="0" distB="0" distL="114300" distR="114300" simplePos="0" relativeHeight="251719680" behindDoc="0" locked="0" layoutInCell="1" allowOverlap="1">
                <wp:simplePos x="0" y="0"/>
                <wp:positionH relativeFrom="column">
                  <wp:posOffset>3342005</wp:posOffset>
                </wp:positionH>
                <wp:positionV relativeFrom="paragraph">
                  <wp:posOffset>306705</wp:posOffset>
                </wp:positionV>
                <wp:extent cx="11430" cy="950595"/>
                <wp:effectExtent l="95250" t="0" r="65405" b="59055"/>
                <wp:wrapNone/>
                <wp:docPr id="30" name="直接连接符 30"/>
                <wp:cNvGraphicFramePr/>
                <a:graphic xmlns:a="http://schemas.openxmlformats.org/drawingml/2006/main">
                  <a:graphicData uri="http://schemas.microsoft.com/office/word/2010/wordprocessingShape">
                    <wps:wsp>
                      <wps:cNvCnPr/>
                      <wps:spPr>
                        <a:xfrm flipH="1">
                          <a:off x="0" y="0"/>
                          <a:ext cx="11265" cy="95076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flip:x;margin-left:263.15pt;margin-top:24.15pt;height:74.85pt;width:0.9pt;z-index:251719680;mso-width-relative:page;mso-height-relative:page;" filled="f" stroked="t" coordsize="21600,21600" o:gfxdata="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lPnf9kAAAAKAQAADwAAAAAAAAABACAAAAAiAAAAZHJzL2Rvd25y&#10;ZXYueG1sUEsBAhQAFAAAAAgAh07iQDZPbO79AQAA6AMAAA4AAAAAAAAAAQAgAAAAKAEAAGRycy9l&#10;Mm9Eb2MueG1sUEsFBgAAAAAGAAYAWQEAAJcFA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718656" behindDoc="0" locked="0" layoutInCell="1" allowOverlap="1">
                <wp:simplePos x="0" y="0"/>
                <wp:positionH relativeFrom="column">
                  <wp:posOffset>1465580</wp:posOffset>
                </wp:positionH>
                <wp:positionV relativeFrom="paragraph">
                  <wp:posOffset>271145</wp:posOffset>
                </wp:positionV>
                <wp:extent cx="1896110" cy="19050"/>
                <wp:effectExtent l="0" t="4445" r="8890" b="5080"/>
                <wp:wrapNone/>
                <wp:docPr id="26" name="直接连接符 26"/>
                <wp:cNvGraphicFramePr/>
                <a:graphic xmlns:a="http://schemas.openxmlformats.org/drawingml/2006/main">
                  <a:graphicData uri="http://schemas.microsoft.com/office/word/2010/wordprocessingShape">
                    <wps:wsp>
                      <wps:cNvCnPr/>
                      <wps:spPr>
                        <a:xfrm>
                          <a:off x="0" y="0"/>
                          <a:ext cx="1896110" cy="1905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15.4pt;margin-top:21.35pt;height:1.5pt;width:149.3pt;z-index:251718656;mso-width-relative:page;mso-height-relative:page;" filled="f" stroked="t" coordsize="21600,21600" o:gfxdata="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PcWtgAAAAJAQAADwAAAAAAAAABACAAAAAiAAAAZHJzL2Rvd25yZXYueG1sUEsBAhQA&#10;FAAAAAgAh07iQLPkT0fyAQAA3gMAAA4AAAAAAAAAAQAgAAAAJwEAAGRycy9lMm9Eb2MueG1sUEsF&#10;BgAAAAAGAAYAWQEAAIsFAAAAAA==&#10;">
                <v:fill on="f" focussize="0,0"/>
                <v:stroke color="#000000" joinstyle="round"/>
                <v:imagedata o:title=""/>
                <o:lock v:ext="edit" aspectratio="f"/>
              </v:line>
            </w:pict>
          </mc:Fallback>
        </mc:AlternateContent>
      </w:r>
      <w:r>
        <w:rPr>
          <w:rFonts w:hint="eastAsia" w:ascii="仿宋_GB2312" w:hAnsi="仿宋_GB2312" w:eastAsia="仿宋_GB2312" w:cs="仿宋_GB2312"/>
          <w:kern w:val="0"/>
          <w:sz w:val="24"/>
          <w:szCs w:val="24"/>
          <w:lang w:bidi="ar"/>
        </w:rPr>
        <w:br w:type="textWrapping"/>
      </w:r>
    </w:p>
    <w:p>
      <w:pPr>
        <w:widowControl/>
        <w:spacing w:after="240"/>
        <w:jc w:val="left"/>
        <w:rPr>
          <w:rFonts w:hint="eastAsia" w:ascii="仿宋_GB2312" w:hAnsi="仿宋_GB2312" w:eastAsia="仿宋_GB2312" w:cs="仿宋_GB2312"/>
          <w:kern w:val="0"/>
          <w:sz w:val="24"/>
          <w:lang w:bidi="ar"/>
        </w:rPr>
      </w:pPr>
      <w:r>
        <w:rPr>
          <w:sz w:val="24"/>
        </w:rPr>
        <mc:AlternateContent>
          <mc:Choice Requires="wps">
            <w:drawing>
              <wp:anchor distT="0" distB="0" distL="114300" distR="114300" simplePos="0" relativeHeight="251720704" behindDoc="0" locked="0" layoutInCell="1" allowOverlap="1">
                <wp:simplePos x="0" y="0"/>
                <wp:positionH relativeFrom="column">
                  <wp:posOffset>2277745</wp:posOffset>
                </wp:positionH>
                <wp:positionV relativeFrom="paragraph">
                  <wp:posOffset>292100</wp:posOffset>
                </wp:positionV>
                <wp:extent cx="1285240" cy="8890"/>
                <wp:effectExtent l="0" t="48260" r="10160" b="57150"/>
                <wp:wrapNone/>
                <wp:docPr id="38" name="直接连接符 38"/>
                <wp:cNvGraphicFramePr/>
                <a:graphic xmlns:a="http://schemas.openxmlformats.org/drawingml/2006/main">
                  <a:graphicData uri="http://schemas.microsoft.com/office/word/2010/wordprocessingShape">
                    <wps:wsp>
                      <wps:cNvCnPr/>
                      <wps:spPr>
                        <a:xfrm flipH="1" flipV="1">
                          <a:off x="0" y="0"/>
                          <a:ext cx="1285240" cy="88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flip:x y;margin-left:179.35pt;margin-top:23pt;height:0.7pt;width:101.2pt;z-index:251720704;mso-width-relative:page;mso-height-relative:page;" filled="f" stroked="t" coordsize="21600,21600" o:gfxdata="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&#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up3sjZAAAACQEAAA8AAAAAAAAAAQAgAAAAIgAAAGRy&#10;cy9kb3ducmV2LnhtbFBLAQIUABQAAAAIAIdO4kCG7RBzBAIAAPIDAAAOAAAAAAAAAAEAIAAAACgB&#10;AABkcnMvZTJvRG9jLnhtbFBLBQYAAAAABgAGAFkBAACeBQ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700224" behindDoc="0" locked="0" layoutInCell="1" allowOverlap="1">
                <wp:simplePos x="0" y="0"/>
                <wp:positionH relativeFrom="column">
                  <wp:posOffset>-168910</wp:posOffset>
                </wp:positionH>
                <wp:positionV relativeFrom="paragraph">
                  <wp:posOffset>-3175</wp:posOffset>
                </wp:positionV>
                <wp:extent cx="2447290" cy="492760"/>
                <wp:effectExtent l="0" t="0" r="10160" b="21590"/>
                <wp:wrapNone/>
                <wp:docPr id="40" name="圆角矩形 40"/>
                <wp:cNvGraphicFramePr/>
                <a:graphic xmlns:a="http://schemas.openxmlformats.org/drawingml/2006/main">
                  <a:graphicData uri="http://schemas.microsoft.com/office/word/2010/wordprocessingShape">
                    <wps:wsp>
                      <wps:cNvSpPr/>
                      <wps:spPr>
                        <a:xfrm>
                          <a:off x="0" y="0"/>
                          <a:ext cx="2447290" cy="492953"/>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危重症病例(完成初步诊断)</w:t>
                            </w:r>
                          </w:p>
                        </w:txbxContent>
                      </wps:txbx>
                      <wps:bodyPr upright="1">
                        <a:noAutofit/>
                      </wps:bodyPr>
                    </wps:wsp>
                  </a:graphicData>
                </a:graphic>
              </wp:anchor>
            </w:drawing>
          </mc:Choice>
          <mc:Fallback>
            <w:pict>
              <v:roundrect id="_x0000_s1026" o:spid="_x0000_s1026" o:spt="2" style="position:absolute;left:0pt;margin-left:-13.3pt;margin-top:-0.25pt;height:38.8pt;width:192.7pt;z-index:251700224;mso-width-relative:page;mso-height-relative:page;" fillcolor="#FFFFFF" filled="t" stroked="t" coordsize="21600,21600" arcsize="0.166666666666667" o:gfxdata="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zRuudYAAAAIAQAADwAAAAAAAAABACAAAAAiAAAAZHJzL2Rvd25yZXYueG1sUEsB&#10;AhQAFAAAAAgAh07iQOkkAEcwAgAAcgQAAA4AAAAAAAAAAQAgAAAAJQEAAGRycy9lMm9Eb2MueG1s&#10;UEsFBgAAAAAGAAYAWQEAAMcFAAAAAA==&#10;">
                <v:fill on="t" focussize="0,0"/>
                <v:stroke color="#000000" joinstyle="round"/>
                <v:imagedata o:title=""/>
                <o:lock v:ext="edit" aspectratio="f"/>
                <v:textbo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危重症病例(完成初步诊断)</w:t>
                      </w:r>
                    </w:p>
                  </w:txbxContent>
                </v:textbox>
              </v:roundrect>
            </w:pict>
          </mc:Fallback>
        </mc:AlternateContent>
      </w:r>
    </w:p>
    <w:p>
      <w:pPr>
        <w:widowControl/>
        <w:spacing w:after="240"/>
        <w:jc w:val="left"/>
        <w:rPr>
          <w:rFonts w:hint="eastAsia" w:ascii="仿宋_GB2312" w:hAnsi="仿宋_GB2312" w:eastAsia="仿宋_GB2312" w:cs="仿宋_GB2312"/>
          <w:kern w:val="0"/>
          <w:sz w:val="24"/>
          <w:lang w:bidi="ar"/>
        </w:rPr>
      </w:pPr>
      <w:r>
        <w:rPr>
          <w:sz w:val="24"/>
        </w:rPr>
        <mc:AlternateContent>
          <mc:Choice Requires="wps">
            <w:drawing>
              <wp:anchor distT="0" distB="0" distL="114300" distR="114300" simplePos="0" relativeHeight="251713536" behindDoc="0" locked="0" layoutInCell="1" allowOverlap="1">
                <wp:simplePos x="0" y="0"/>
                <wp:positionH relativeFrom="column">
                  <wp:posOffset>1019175</wp:posOffset>
                </wp:positionH>
                <wp:positionV relativeFrom="paragraph">
                  <wp:posOffset>89535</wp:posOffset>
                </wp:positionV>
                <wp:extent cx="635" cy="533400"/>
                <wp:effectExtent l="48895" t="0" r="64770" b="0"/>
                <wp:wrapNone/>
                <wp:docPr id="39" name="直接连接符 39"/>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margin-left:80.25pt;margin-top:7.05pt;height:42pt;width:0.05pt;z-index:251713536;mso-width-relative:page;mso-height-relative:page;" filled="f" stroked="t" coordsize="21600,21600" o:gfxdata="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8L0zdgAAAAJAQAADwAAAAAAAAABACAAAAAiAAAAZHJzL2Rvd25yZXYueG1sUEsB&#10;AhQAFAAAAAgAh07iQL76waP1AQAA3AMAAA4AAAAAAAAAAQAgAAAAJwEAAGRycy9lMm9Eb2MueG1s&#10;UEsFBgAAAAAGAAYAWQEAAI4FA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708416" behindDoc="0" locked="0" layoutInCell="1" allowOverlap="1">
                <wp:simplePos x="0" y="0"/>
                <wp:positionH relativeFrom="column">
                  <wp:posOffset>2796540</wp:posOffset>
                </wp:positionH>
                <wp:positionV relativeFrom="paragraph">
                  <wp:posOffset>194310</wp:posOffset>
                </wp:positionV>
                <wp:extent cx="2336800" cy="420370"/>
                <wp:effectExtent l="0" t="0" r="26035" b="17780"/>
                <wp:wrapNone/>
                <wp:docPr id="27" name="圆角矩形 27"/>
                <wp:cNvGraphicFramePr/>
                <a:graphic xmlns:a="http://schemas.openxmlformats.org/drawingml/2006/main">
                  <a:graphicData uri="http://schemas.microsoft.com/office/word/2010/wordprocessingShape">
                    <wps:wsp>
                      <wps:cNvSpPr/>
                      <wps:spPr>
                        <a:xfrm>
                          <a:off x="0" y="0"/>
                          <a:ext cx="2336579" cy="42039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心电会诊中心</w:t>
                            </w:r>
                          </w:p>
                        </w:txbxContent>
                      </wps:txbx>
                      <wps:bodyPr wrap="square" upright="1">
                        <a:noAutofit/>
                      </wps:bodyPr>
                    </wps:wsp>
                  </a:graphicData>
                </a:graphic>
              </wp:anchor>
            </w:drawing>
          </mc:Choice>
          <mc:Fallback>
            <w:pict>
              <v:roundrect id="_x0000_s1026" o:spid="_x0000_s1026" o:spt="2" style="position:absolute;left:0pt;margin-left:220.2pt;margin-top:15.3pt;height:33.1pt;width:184pt;z-index:251708416;mso-width-relative:page;mso-height-relative:page;" fillcolor="#FFFFFF" filled="t" stroked="t" coordsize="21600,21600" arcsize="0.166666666666667" o:gfxdata="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29e7p1QAAAAkBAAAPAAAAAAAAAAEAIAAAACIAAABkcnMvZG93&#10;bnJldi54bWxQSwECFAAUAAAACACHTuJAGzDhWDwCAACABAAADgAAAAAAAAABACAAAAAkAQAAZHJz&#10;L2Uyb0RvYy54bWxQSwUGAAAAAAYABgBZAQAA0gUAAAAA&#10;">
                <v:fill on="t" focussize="0,0"/>
                <v:stroke color="#000000" joinstyle="round"/>
                <v:imagedata o:title=""/>
                <o:lock v:ext="edit" aspectratio="f"/>
                <v:textbo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心电会诊中心</w:t>
                      </w:r>
                    </w:p>
                  </w:txbxContent>
                </v:textbox>
              </v:roundrect>
            </w:pict>
          </mc:Fallback>
        </mc:AlternateContent>
      </w:r>
    </w:p>
    <w:p>
      <w:pPr>
        <w:widowControl/>
        <w:spacing w:after="240"/>
        <w:jc w:val="left"/>
        <w:rPr>
          <w:rFonts w:hint="eastAsia" w:ascii="仿宋_GB2312" w:hAnsi="仿宋_GB2312" w:eastAsia="仿宋_GB2312" w:cs="仿宋_GB2312"/>
          <w:kern w:val="0"/>
          <w:sz w:val="24"/>
          <w:lang w:bidi="ar"/>
        </w:rPr>
      </w:pPr>
      <w:r>
        <w:rPr>
          <w:sz w:val="24"/>
        </w:rPr>
        <mc:AlternateContent>
          <mc:Choice Requires="wps">
            <w:drawing>
              <wp:anchor distT="0" distB="0" distL="114300" distR="114300" simplePos="0" relativeHeight="251705344" behindDoc="0" locked="0" layoutInCell="1" allowOverlap="1">
                <wp:simplePos x="0" y="0"/>
                <wp:positionH relativeFrom="column">
                  <wp:posOffset>-152400</wp:posOffset>
                </wp:positionH>
                <wp:positionV relativeFrom="paragraph">
                  <wp:posOffset>256540</wp:posOffset>
                </wp:positionV>
                <wp:extent cx="2456815" cy="691515"/>
                <wp:effectExtent l="0" t="0" r="19685" b="13335"/>
                <wp:wrapNone/>
                <wp:docPr id="23" name="圆角矩形 23"/>
                <wp:cNvGraphicFramePr/>
                <a:graphic xmlns:a="http://schemas.openxmlformats.org/drawingml/2006/main">
                  <a:graphicData uri="http://schemas.microsoft.com/office/word/2010/wordprocessingShape">
                    <wps:wsp>
                      <wps:cNvSpPr/>
                      <wps:spPr>
                        <a:xfrm>
                          <a:off x="0" y="0"/>
                          <a:ext cx="2456815" cy="69176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上传相关心电图申请</w:t>
                            </w:r>
                          </w:p>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必要时电话联系</w:t>
                            </w:r>
                          </w:p>
                        </w:txbxContent>
                      </wps:txbx>
                      <wps:bodyPr upright="1">
                        <a:noAutofit/>
                      </wps:bodyPr>
                    </wps:wsp>
                  </a:graphicData>
                </a:graphic>
              </wp:anchor>
            </w:drawing>
          </mc:Choice>
          <mc:Fallback>
            <w:pict>
              <v:roundrect id="_x0000_s1026" o:spid="_x0000_s1026" o:spt="2" style="position:absolute;left:0pt;margin-left:-12pt;margin-top:20.2pt;height:54.45pt;width:193.45pt;z-index:251705344;mso-width-relative:page;mso-height-relative:page;" fillcolor="#FFFFFF" filled="t" stroked="t" coordsize="21600,21600" arcsize="0.166666666666667" o:gfxdata="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Pdgr3XAAAACgEAAA8AAAAAAAAAAQAgAAAAIgAAAGRycy9kb3ducmV2LnhtbFBL&#10;AQIUABQAAAAIAIdO4kCYFAWTMAIAAHIEAAAOAAAAAAAAAAEAIAAAACYBAABkcnMvZTJvRG9jLnht&#10;bFBLBQYAAAAABgAGAFkBAADIBQAAAAA=&#10;">
                <v:fill on="t" focussize="0,0"/>
                <v:stroke color="#000000" joinstyle="round"/>
                <v:imagedata o:title=""/>
                <o:lock v:ext="edit" aspectratio="f"/>
                <v:textbo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上传相关心电图申请</w:t>
                      </w:r>
                    </w:p>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必要时电话联系</w:t>
                      </w:r>
                    </w:p>
                  </w:txbxContent>
                </v:textbox>
              </v:roundrect>
            </w:pict>
          </mc:Fallback>
        </mc:AlternateContent>
      </w:r>
      <w:r>
        <w:rPr>
          <w:sz w:val="24"/>
        </w:rPr>
        <mc:AlternateContent>
          <mc:Choice Requires="wps">
            <w:drawing>
              <wp:anchor distT="0" distB="0" distL="114300" distR="114300" simplePos="0" relativeHeight="251722752" behindDoc="0" locked="0" layoutInCell="1" allowOverlap="1">
                <wp:simplePos x="0" y="0"/>
                <wp:positionH relativeFrom="column">
                  <wp:posOffset>3881120</wp:posOffset>
                </wp:positionH>
                <wp:positionV relativeFrom="paragraph">
                  <wp:posOffset>207645</wp:posOffset>
                </wp:positionV>
                <wp:extent cx="635" cy="876300"/>
                <wp:effectExtent l="48260" t="0" r="65405" b="0"/>
                <wp:wrapNone/>
                <wp:docPr id="37" name="直接连接符 37"/>
                <wp:cNvGraphicFramePr/>
                <a:graphic xmlns:a="http://schemas.openxmlformats.org/drawingml/2006/main">
                  <a:graphicData uri="http://schemas.microsoft.com/office/word/2010/wordprocessingShape">
                    <wps:wsp>
                      <wps:cNvCnPr/>
                      <wps:spPr>
                        <a:xfrm>
                          <a:off x="0" y="0"/>
                          <a:ext cx="635" cy="87630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margin-left:305.6pt;margin-top:16.35pt;height:69pt;width:0.05pt;z-index:251722752;mso-width-relative:page;mso-height-relative:page;" filled="f" stroked="t" coordsize="21600,21600" o:gfxdata="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UGsj92QAAAAoBAAAPAAAAAAAAAAEAIAAAACIAAABkcnMvZG93bnJldi54bWxQ&#10;SwECFAAUAAAACACHTuJA6mPcP/YBAADcAwAADgAAAAAAAAABACAAAAAoAQAAZHJzL2Uyb0RvYy54&#10;bWxQSwUGAAAAAAYABgBZAQAAkAUAAAAA&#10;">
                <v:fill on="f" focussize="0,0"/>
                <v:stroke color="#000000" joinstyle="round" endarrow="open"/>
                <v:imagedata o:title=""/>
                <o:lock v:ext="edit" aspectratio="f"/>
              </v:line>
            </w:pict>
          </mc:Fallback>
        </mc:AlternateContent>
      </w:r>
    </w:p>
    <w:p>
      <w:pPr>
        <w:widowControl/>
        <w:spacing w:after="240"/>
        <w:jc w:val="left"/>
        <w:rPr>
          <w:rFonts w:hint="eastAsia" w:ascii="仿宋_GB2312" w:hAnsi="仿宋_GB2312" w:eastAsia="仿宋_GB2312" w:cs="仿宋_GB2312"/>
          <w:kern w:val="0"/>
          <w:sz w:val="24"/>
          <w:lang w:bidi="ar"/>
        </w:rPr>
      </w:pPr>
    </w:p>
    <w:p>
      <w:pPr>
        <w:widowControl/>
        <w:spacing w:after="240"/>
        <w:jc w:val="left"/>
        <w:rPr>
          <w:rFonts w:hint="eastAsia" w:ascii="仿宋_GB2312" w:hAnsi="仿宋_GB2312" w:eastAsia="仿宋_GB2312" w:cs="仿宋_GB2312"/>
          <w:kern w:val="0"/>
          <w:sz w:val="24"/>
          <w:lang w:bidi="ar"/>
        </w:rPr>
      </w:pPr>
      <w:r>
        <w:rPr>
          <w:sz w:val="24"/>
        </w:rPr>
        <mc:AlternateContent>
          <mc:Choice Requires="wps">
            <w:drawing>
              <wp:anchor distT="0" distB="0" distL="114300" distR="114300" simplePos="0" relativeHeight="251714560" behindDoc="0" locked="0" layoutInCell="1" allowOverlap="1">
                <wp:simplePos x="0" y="0"/>
                <wp:positionH relativeFrom="column">
                  <wp:posOffset>1017905</wp:posOffset>
                </wp:positionH>
                <wp:positionV relativeFrom="paragraph">
                  <wp:posOffset>128270</wp:posOffset>
                </wp:positionV>
                <wp:extent cx="635" cy="495300"/>
                <wp:effectExtent l="48895" t="0" r="64770" b="0"/>
                <wp:wrapNone/>
                <wp:docPr id="31" name="直接连接符 31"/>
                <wp:cNvGraphicFramePr/>
                <a:graphic xmlns:a="http://schemas.openxmlformats.org/drawingml/2006/main">
                  <a:graphicData uri="http://schemas.microsoft.com/office/word/2010/wordprocessingShape">
                    <wps:wsp>
                      <wps:cNvCnPr/>
                      <wps:spPr>
                        <a:xfrm>
                          <a:off x="0" y="0"/>
                          <a:ext cx="635" cy="49530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margin-left:80.15pt;margin-top:10.1pt;height:39pt;width:0.05pt;z-index:251714560;mso-width-relative:page;mso-height-relative:page;" filled="f" stroked="t" coordsize="21600,21600" o:gfxdata="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LOEQjZAAAACQEAAA8AAAAAAAAAAQAgAAAAIgAAAGRycy9kb3ducmV2LnhtbFBL&#10;AQIUABQAAAAIAIdO4kB/iGmF9QEAANwDAAAOAAAAAAAAAAEAIAAAACgBAABkcnMvZTJvRG9jLnht&#10;bFBLBQYAAAAABgAGAFkBAACPBQ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710464" behindDoc="0" locked="0" layoutInCell="1" allowOverlap="1">
                <wp:simplePos x="0" y="0"/>
                <wp:positionH relativeFrom="column">
                  <wp:posOffset>2836545</wp:posOffset>
                </wp:positionH>
                <wp:positionV relativeFrom="paragraph">
                  <wp:posOffset>318770</wp:posOffset>
                </wp:positionV>
                <wp:extent cx="2298065" cy="412750"/>
                <wp:effectExtent l="0" t="0" r="26670" b="25400"/>
                <wp:wrapNone/>
                <wp:docPr id="36" name="圆角矩形 36"/>
                <wp:cNvGraphicFramePr/>
                <a:graphic xmlns:a="http://schemas.openxmlformats.org/drawingml/2006/main">
                  <a:graphicData uri="http://schemas.microsoft.com/office/word/2010/wordprocessingShape">
                    <wps:wsp>
                      <wps:cNvSpPr/>
                      <wps:spPr>
                        <a:xfrm>
                          <a:off x="0" y="0"/>
                          <a:ext cx="2297927" cy="412888"/>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会诊中心接受会诊申请</w:t>
                            </w:r>
                          </w:p>
                        </w:txbxContent>
                      </wps:txbx>
                      <wps:bodyPr wrap="square" upright="1">
                        <a:noAutofit/>
                      </wps:bodyPr>
                    </wps:wsp>
                  </a:graphicData>
                </a:graphic>
              </wp:anchor>
            </w:drawing>
          </mc:Choice>
          <mc:Fallback>
            <w:pict>
              <v:roundrect id="_x0000_s1026" o:spid="_x0000_s1026" o:spt="2" style="position:absolute;left:0pt;margin-left:223.35pt;margin-top:25.1pt;height:32.5pt;width:180.95pt;z-index:251710464;mso-width-relative:page;mso-height-relative:page;" fillcolor="#FFFFFF" filled="t" stroked="t" coordsize="21600,21600" arcsize="0.166666666666667" o:gfxdata="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NZZWavVAAAACgEAAA8AAAAAAAAAAQAgAAAAIgAAAGRycy9kb3du&#10;cmV2LnhtbFBLAQIUABQAAAAIAIdO4kCyfTvIOwIAAIAEAAAOAAAAAAAAAAEAIAAAACQBAABkcnMv&#10;ZTJvRG9jLnhtbFBLBQYAAAAABgAGAFkBAADRBQAAAAA=&#10;">
                <v:fill on="t" focussize="0,0"/>
                <v:stroke color="#000000" joinstyle="round"/>
                <v:imagedata o:title=""/>
                <o:lock v:ext="edit" aspectratio="f"/>
                <v:textbo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会诊中心接受会诊申请</w:t>
                      </w:r>
                    </w:p>
                  </w:txbxContent>
                </v:textbox>
              </v:roundrect>
            </w:pict>
          </mc:Fallback>
        </mc:AlternateContent>
      </w:r>
    </w:p>
    <w:p>
      <w:pPr>
        <w:widowControl/>
        <w:spacing w:after="240"/>
        <w:jc w:val="left"/>
        <w:rPr>
          <w:rFonts w:hint="eastAsia" w:ascii="仿宋_GB2312" w:hAnsi="仿宋_GB2312" w:eastAsia="仿宋_GB2312" w:cs="仿宋_GB2312"/>
          <w:kern w:val="0"/>
          <w:sz w:val="24"/>
          <w:lang w:bidi="ar"/>
        </w:rPr>
      </w:pPr>
      <w:r>
        <w:rPr>
          <w:sz w:val="24"/>
        </w:rPr>
        <mc:AlternateContent>
          <mc:Choice Requires="wps">
            <w:drawing>
              <wp:anchor distT="0" distB="0" distL="114300" distR="114300" simplePos="0" relativeHeight="251701248" behindDoc="0" locked="0" layoutInCell="1" allowOverlap="1">
                <wp:simplePos x="0" y="0"/>
                <wp:positionH relativeFrom="column">
                  <wp:posOffset>-128905</wp:posOffset>
                </wp:positionH>
                <wp:positionV relativeFrom="paragraph">
                  <wp:posOffset>230505</wp:posOffset>
                </wp:positionV>
                <wp:extent cx="2418715" cy="400685"/>
                <wp:effectExtent l="0" t="0" r="19685" b="18415"/>
                <wp:wrapNone/>
                <wp:docPr id="12" name="圆角矩形 12"/>
                <wp:cNvGraphicFramePr/>
                <a:graphic xmlns:a="http://schemas.openxmlformats.org/drawingml/2006/main">
                  <a:graphicData uri="http://schemas.microsoft.com/office/word/2010/wordprocessingShape">
                    <wps:wsp>
                      <wps:cNvSpPr/>
                      <wps:spPr>
                        <a:xfrm>
                          <a:off x="0" y="0"/>
                          <a:ext cx="2418715" cy="400933"/>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心电会诊中心立即启动会诊</w:t>
                            </w:r>
                          </w:p>
                        </w:txbxContent>
                      </wps:txbx>
                      <wps:bodyPr upright="1">
                        <a:noAutofit/>
                      </wps:bodyPr>
                    </wps:wsp>
                  </a:graphicData>
                </a:graphic>
              </wp:anchor>
            </w:drawing>
          </mc:Choice>
          <mc:Fallback>
            <w:pict>
              <v:roundrect id="_x0000_s1026" o:spid="_x0000_s1026" o:spt="2" style="position:absolute;left:0pt;margin-left:-10.15pt;margin-top:18.15pt;height:31.55pt;width:190.45pt;z-index:251701248;mso-width-relative:page;mso-height-relative:page;" fillcolor="#FFFFFF" filled="t" stroked="t" coordsize="21600,21600" arcsize="0.166666666666667" o:gfxdata="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EdRMenWAAAACQEAAA8AAAAAAAAAAQAgAAAAIgAAAGRycy9kb3ducmV2LnhtbFBL&#10;AQIUABQAAAAIAIdO4kCVRbW/MQIAAHIEAAAOAAAAAAAAAAEAIAAAACUBAABkcnMvZTJvRG9jLnht&#10;bFBLBQYAAAAABgAGAFkBAADIBQAAAAA=&#10;">
                <v:fill on="t" focussize="0,0"/>
                <v:stroke color="#000000" joinstyle="round"/>
                <v:imagedata o:title=""/>
                <o:lock v:ext="edit" aspectratio="f"/>
                <v:textbo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心电会诊中心立即启动会诊</w:t>
                      </w:r>
                    </w:p>
                  </w:txbxContent>
                </v:textbox>
              </v:roundrect>
            </w:pict>
          </mc:Fallback>
        </mc:AlternateContent>
      </w:r>
      <w:r>
        <w:rPr>
          <w:sz w:val="24"/>
        </w:rPr>
        <mc:AlternateContent>
          <mc:Choice Requires="wps">
            <w:drawing>
              <wp:anchor distT="0" distB="0" distL="114300" distR="114300" simplePos="0" relativeHeight="251703296" behindDoc="0" locked="0" layoutInCell="1" allowOverlap="1">
                <wp:simplePos x="0" y="0"/>
                <wp:positionH relativeFrom="column">
                  <wp:posOffset>3872230</wp:posOffset>
                </wp:positionH>
                <wp:positionV relativeFrom="paragraph">
                  <wp:posOffset>311785</wp:posOffset>
                </wp:positionV>
                <wp:extent cx="9525" cy="828675"/>
                <wp:effectExtent l="40640" t="0" r="64135" b="9525"/>
                <wp:wrapNone/>
                <wp:docPr id="32" name="直接连接符 32"/>
                <wp:cNvGraphicFramePr/>
                <a:graphic xmlns:a="http://schemas.openxmlformats.org/drawingml/2006/main">
                  <a:graphicData uri="http://schemas.microsoft.com/office/word/2010/wordprocessingShape">
                    <wps:wsp>
                      <wps:cNvCnPr/>
                      <wps:spPr>
                        <a:xfrm>
                          <a:off x="0" y="0"/>
                          <a:ext cx="9525" cy="828675"/>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margin-left:304.9pt;margin-top:24.55pt;height:65.25pt;width:0.75pt;z-index:251703296;mso-width-relative:page;mso-height-relative:page;" filled="f" stroked="t" coordsize="21600,21600" o:gfxdata="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Ybfw/bAAAACgEAAA8AAAAAAAAAAQAgAAAAIgAAAGRycy9kb3ducmV2LnhtbFBLAQIU&#10;ABQAAAAIAIdO4kC9ngzu8AEAAN0DAAAOAAAAAAAAAAEAIAAAACoBAABkcnMvZTJvRG9jLnhtbFBL&#10;BQYAAAAABgAGAFkBAACMBQAAAAA=&#10;">
                <v:fill on="f" focussize="0,0"/>
                <v:stroke color="#000000" joinstyle="round" endarrow="open"/>
                <v:imagedata o:title=""/>
                <o:lock v:ext="edit" aspectratio="f"/>
              </v:line>
            </w:pict>
          </mc:Fallback>
        </mc:AlternateContent>
      </w:r>
      <w:r>
        <w:rPr>
          <w:rFonts w:ascii="仿宋_GB2312" w:hAnsi="仿宋_GB2312" w:eastAsia="仿宋_GB2312" w:cs="仿宋_GB2312"/>
          <w:kern w:val="0"/>
          <w:sz w:val="24"/>
          <w:lang w:bidi="ar"/>
        </w:rPr>
        <mc:AlternateContent>
          <mc:Choice Requires="wps">
            <w:drawing>
              <wp:anchor distT="45720" distB="45720" distL="114300" distR="114300" simplePos="0" relativeHeight="251727872" behindDoc="0" locked="0" layoutInCell="1" allowOverlap="1">
                <wp:simplePos x="0" y="0"/>
                <wp:positionH relativeFrom="column">
                  <wp:posOffset>2462530</wp:posOffset>
                </wp:positionH>
                <wp:positionV relativeFrom="paragraph">
                  <wp:posOffset>341630</wp:posOffset>
                </wp:positionV>
                <wp:extent cx="1375410" cy="690880"/>
                <wp:effectExtent l="0" t="0" r="0" b="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375410" cy="690880"/>
                        </a:xfrm>
                        <a:prstGeom prst="rect">
                          <a:avLst/>
                        </a:prstGeom>
                        <a:solidFill>
                          <a:srgbClr val="FFFFFF"/>
                        </a:solidFill>
                        <a:ln w="9525">
                          <a:noFill/>
                          <a:miter lim="800000"/>
                        </a:ln>
                      </wps:spPr>
                      <wps:txbx>
                        <w:txbxContent>
                          <w:p>
                            <w:pPr>
                              <w:rPr>
                                <w:rFonts w:hint="eastAsia" w:ascii="宋体" w:hAnsi="宋体" w:cs="仿宋_GB2312"/>
                                <w:kern w:val="0"/>
                                <w:sz w:val="18"/>
                                <w:szCs w:val="18"/>
                                <w:lang w:bidi="ar"/>
                              </w:rPr>
                            </w:pPr>
                            <w:r>
                              <w:rPr>
                                <w:rFonts w:hint="eastAsia" w:ascii="宋体" w:hAnsi="宋体" w:cs="仿宋_GB2312"/>
                                <w:kern w:val="0"/>
                                <w:sz w:val="18"/>
                                <w:szCs w:val="18"/>
                                <w:lang w:bidi="ar"/>
                              </w:rPr>
                              <w:t>普通会诊30分钟内完成</w:t>
                            </w:r>
                          </w:p>
                          <w:p>
                            <w:pPr>
                              <w:rPr>
                                <w:rFonts w:hint="eastAsia" w:ascii="宋体" w:hAnsi="宋体" w:cs="仿宋_GB2312"/>
                                <w:kern w:val="0"/>
                                <w:sz w:val="18"/>
                                <w:szCs w:val="18"/>
                                <w:lang w:bidi="ar"/>
                              </w:rPr>
                            </w:pPr>
                            <w:r>
                              <w:rPr>
                                <w:rFonts w:hint="eastAsia" w:ascii="宋体" w:hAnsi="宋体" w:cs="仿宋_GB2312"/>
                                <w:kern w:val="0"/>
                                <w:sz w:val="18"/>
                                <w:szCs w:val="18"/>
                                <w:lang w:bidi="ar"/>
                              </w:rPr>
                              <w:t>急会诊10分钟内完成</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93.9pt;margin-top:26.9pt;height:54.4pt;width:108.3pt;mso-wrap-distance-bottom:3.6pt;mso-wrap-distance-left:9pt;mso-wrap-distance-right:9pt;mso-wrap-distance-top:3.6pt;z-index:251727872;mso-width-relative:page;mso-height-relative:page;" fillcolor="#FFFFFF" filled="t" stroked="f" coordsize="21600,21600" o:gfxdata="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ntjS3ZAAAACgEAAA8AAAAAAAAAAQAgAAAAIgAAAGRycy9k&#10;b3ducmV2LnhtbFBLAQIUABQAAAAIAIdO4kDwzgS6OgIAAFQEAAAOAAAAAAAAAAEAIAAAACgBAABk&#10;cnMvZTJvRG9jLnhtbFBLBQYAAAAABgAGAFkBAADUBQAAAAA=&#10;">
                <v:fill on="t" focussize="0,0"/>
                <v:stroke on="f" miterlimit="8" joinstyle="miter"/>
                <v:imagedata o:title=""/>
                <o:lock v:ext="edit" aspectratio="f"/>
                <v:textbox>
                  <w:txbxContent>
                    <w:p>
                      <w:pPr>
                        <w:rPr>
                          <w:rFonts w:hint="eastAsia" w:ascii="宋体" w:hAnsi="宋体" w:cs="仿宋_GB2312"/>
                          <w:kern w:val="0"/>
                          <w:sz w:val="18"/>
                          <w:szCs w:val="18"/>
                          <w:lang w:bidi="ar"/>
                        </w:rPr>
                      </w:pPr>
                      <w:r>
                        <w:rPr>
                          <w:rFonts w:hint="eastAsia" w:ascii="宋体" w:hAnsi="宋体" w:cs="仿宋_GB2312"/>
                          <w:kern w:val="0"/>
                          <w:sz w:val="18"/>
                          <w:szCs w:val="18"/>
                          <w:lang w:bidi="ar"/>
                        </w:rPr>
                        <w:t>普通会诊30分钟内完成</w:t>
                      </w:r>
                    </w:p>
                    <w:p>
                      <w:pPr>
                        <w:rPr>
                          <w:rFonts w:hint="eastAsia" w:ascii="宋体" w:hAnsi="宋体" w:cs="仿宋_GB2312"/>
                          <w:kern w:val="0"/>
                          <w:sz w:val="18"/>
                          <w:szCs w:val="18"/>
                          <w:lang w:bidi="ar"/>
                        </w:rPr>
                      </w:pPr>
                      <w:r>
                        <w:rPr>
                          <w:rFonts w:hint="eastAsia" w:ascii="宋体" w:hAnsi="宋体" w:cs="仿宋_GB2312"/>
                          <w:kern w:val="0"/>
                          <w:sz w:val="18"/>
                          <w:szCs w:val="18"/>
                          <w:lang w:bidi="ar"/>
                        </w:rPr>
                        <w:t>急会诊10分钟内完成</w:t>
                      </w:r>
                    </w:p>
                  </w:txbxContent>
                </v:textbox>
                <w10:wrap type="square"/>
              </v:shape>
            </w:pict>
          </mc:Fallback>
        </mc:AlternateContent>
      </w:r>
      <w:r>
        <w:rPr>
          <w:sz w:val="24"/>
        </w:rPr>
        <mc:AlternateContent>
          <mc:Choice Requires="wps">
            <w:drawing>
              <wp:anchor distT="0" distB="0" distL="114300" distR="114300" simplePos="0" relativeHeight="251709440" behindDoc="0" locked="0" layoutInCell="1" allowOverlap="1">
                <wp:simplePos x="0" y="0"/>
                <wp:positionH relativeFrom="column">
                  <wp:posOffset>3905885</wp:posOffset>
                </wp:positionH>
                <wp:positionV relativeFrom="paragraph">
                  <wp:posOffset>321945</wp:posOffset>
                </wp:positionV>
                <wp:extent cx="1590040" cy="652145"/>
                <wp:effectExtent l="0" t="0" r="10160" b="15240"/>
                <wp:wrapNone/>
                <wp:docPr id="14" name="圆角矩形 14"/>
                <wp:cNvGraphicFramePr/>
                <a:graphic xmlns:a="http://schemas.openxmlformats.org/drawingml/2006/main">
                  <a:graphicData uri="http://schemas.microsoft.com/office/word/2010/wordprocessingShape">
                    <wps:wsp>
                      <wps:cNvSpPr/>
                      <wps:spPr>
                        <a:xfrm>
                          <a:off x="0" y="0"/>
                          <a:ext cx="1590040" cy="651897"/>
                        </a:xfrm>
                        <a:prstGeom prst="roundRect">
                          <a:avLst>
                            <a:gd name="adj" fmla="val 16667"/>
                          </a:avLst>
                        </a:prstGeom>
                        <a:solidFill>
                          <a:srgbClr val="FFFFFF"/>
                        </a:solidFill>
                        <a:ln w="9525" cap="flat" cmpd="sng">
                          <a:solidFill>
                            <a:srgbClr val="FFFFFF"/>
                          </a:solidFill>
                          <a:prstDash val="solid"/>
                          <a:headEnd type="none" w="med" len="med"/>
                          <a:tailEnd type="none" w="med" len="med"/>
                        </a:ln>
                      </wps:spPr>
                      <wps:txbx>
                        <w:txbxContent>
                          <w:p>
                            <w:pPr>
                              <w:rPr>
                                <w:rFonts w:hint="eastAsia" w:ascii="宋体" w:hAnsi="宋体" w:cs="仿宋_GB2312"/>
                                <w:kern w:val="0"/>
                                <w:sz w:val="18"/>
                                <w:szCs w:val="18"/>
                                <w:lang w:bidi="ar"/>
                              </w:rPr>
                            </w:pPr>
                            <w:r>
                              <w:rPr>
                                <w:rFonts w:hint="eastAsia" w:ascii="宋体" w:hAnsi="宋体" w:cs="仿宋_GB2312"/>
                                <w:kern w:val="0"/>
                                <w:sz w:val="18"/>
                                <w:szCs w:val="18"/>
                                <w:lang w:bidi="ar"/>
                              </w:rPr>
                              <w:t>体检报告24小时内完成</w:t>
                            </w:r>
                          </w:p>
                          <w:p>
                            <w:pPr>
                              <w:rPr>
                                <w:rFonts w:hint="eastAsia" w:ascii="宋体" w:hAnsi="宋体" w:cs="仿宋_GB2312"/>
                                <w:kern w:val="0"/>
                                <w:sz w:val="18"/>
                                <w:szCs w:val="18"/>
                                <w:lang w:bidi="ar"/>
                              </w:rPr>
                            </w:pPr>
                            <w:r>
                              <w:rPr>
                                <w:rFonts w:hint="eastAsia" w:ascii="宋体" w:hAnsi="宋体" w:cs="仿宋_GB2312"/>
                                <w:kern w:val="0"/>
                                <w:sz w:val="18"/>
                                <w:szCs w:val="18"/>
                                <w:lang w:bidi="ar"/>
                              </w:rPr>
                              <w:t>动态心电24小时内完成</w:t>
                            </w:r>
                          </w:p>
                        </w:txbxContent>
                      </wps:txbx>
                      <wps:bodyPr wrap="square" upright="1">
                        <a:noAutofit/>
                      </wps:bodyPr>
                    </wps:wsp>
                  </a:graphicData>
                </a:graphic>
              </wp:anchor>
            </w:drawing>
          </mc:Choice>
          <mc:Fallback>
            <w:pict>
              <v:roundrect id="_x0000_s1026" o:spid="_x0000_s1026" o:spt="2" style="position:absolute;left:0pt;margin-left:307.55pt;margin-top:25.35pt;height:51.35pt;width:125.2pt;z-index:251709440;mso-width-relative:page;mso-height-relative:page;" fillcolor="#FFFFFF" filled="t" stroked="t" coordsize="21600,21600" arcsize="0.166666666666667" o:gfxdata="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a68fz2QAAAAoBAAAPAAAAAAAAAAEAIAAAACIAAABkcnMvZG93bnJl&#10;di54bWxQSwECFAAUAAAACACHTuJAdkgHqzUCAACABAAADgAAAAAAAAABACAAAAAoAQAAZHJzL2Uy&#10;b0RvYy54bWxQSwUGAAAAAAYABgBZAQAAzwUAAAAA&#10;">
                <v:fill on="t" focussize="0,0"/>
                <v:stroke color="#FFFFFF" joinstyle="round"/>
                <v:imagedata o:title=""/>
                <o:lock v:ext="edit" aspectratio="f"/>
                <v:textbox>
                  <w:txbxContent>
                    <w:p>
                      <w:pPr>
                        <w:rPr>
                          <w:rFonts w:hint="eastAsia" w:ascii="宋体" w:hAnsi="宋体" w:cs="仿宋_GB2312"/>
                          <w:kern w:val="0"/>
                          <w:sz w:val="18"/>
                          <w:szCs w:val="18"/>
                          <w:lang w:bidi="ar"/>
                        </w:rPr>
                      </w:pPr>
                      <w:r>
                        <w:rPr>
                          <w:rFonts w:hint="eastAsia" w:ascii="宋体" w:hAnsi="宋体" w:cs="仿宋_GB2312"/>
                          <w:kern w:val="0"/>
                          <w:sz w:val="18"/>
                          <w:szCs w:val="18"/>
                          <w:lang w:bidi="ar"/>
                        </w:rPr>
                        <w:t>体检报告24小时内完成</w:t>
                      </w:r>
                    </w:p>
                    <w:p>
                      <w:pPr>
                        <w:rPr>
                          <w:rFonts w:hint="eastAsia" w:ascii="宋体" w:hAnsi="宋体" w:cs="仿宋_GB2312"/>
                          <w:kern w:val="0"/>
                          <w:sz w:val="18"/>
                          <w:szCs w:val="18"/>
                          <w:lang w:bidi="ar"/>
                        </w:rPr>
                      </w:pPr>
                      <w:r>
                        <w:rPr>
                          <w:rFonts w:hint="eastAsia" w:ascii="宋体" w:hAnsi="宋体" w:cs="仿宋_GB2312"/>
                          <w:kern w:val="0"/>
                          <w:sz w:val="18"/>
                          <w:szCs w:val="18"/>
                          <w:lang w:bidi="ar"/>
                        </w:rPr>
                        <w:t>动态心电24小时内完成</w:t>
                      </w:r>
                    </w:p>
                  </w:txbxContent>
                </v:textbox>
              </v:roundrect>
            </w:pict>
          </mc:Fallback>
        </mc:AlternateContent>
      </w:r>
    </w:p>
    <w:p>
      <w:pPr>
        <w:widowControl/>
        <w:spacing w:after="240"/>
        <w:jc w:val="left"/>
        <w:rPr>
          <w:rFonts w:hint="eastAsia" w:ascii="仿宋_GB2312" w:hAnsi="仿宋_GB2312" w:eastAsia="仿宋_GB2312" w:cs="仿宋_GB2312"/>
          <w:kern w:val="0"/>
          <w:sz w:val="24"/>
          <w:lang w:bidi="ar"/>
        </w:rPr>
      </w:pPr>
      <w:r>
        <w:rPr>
          <w:sz w:val="24"/>
        </w:rPr>
        <mc:AlternateContent>
          <mc:Choice Requires="wps">
            <w:drawing>
              <wp:anchor distT="0" distB="0" distL="114300" distR="114300" simplePos="0" relativeHeight="251715584" behindDoc="0" locked="0" layoutInCell="1" allowOverlap="1">
                <wp:simplePos x="0" y="0"/>
                <wp:positionH relativeFrom="column">
                  <wp:posOffset>989965</wp:posOffset>
                </wp:positionH>
                <wp:positionV relativeFrom="paragraph">
                  <wp:posOffset>219075</wp:posOffset>
                </wp:positionV>
                <wp:extent cx="9525" cy="514350"/>
                <wp:effectExtent l="47625" t="0" r="57150" b="0"/>
                <wp:wrapNone/>
                <wp:docPr id="15" name="直接连接符 15"/>
                <wp:cNvGraphicFramePr/>
                <a:graphic xmlns:a="http://schemas.openxmlformats.org/drawingml/2006/main">
                  <a:graphicData uri="http://schemas.microsoft.com/office/word/2010/wordprocessingShape">
                    <wps:wsp>
                      <wps:cNvCnPr/>
                      <wps:spPr>
                        <a:xfrm flipH="1">
                          <a:off x="0" y="0"/>
                          <a:ext cx="9525" cy="51435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flip:x;margin-left:77.95pt;margin-top:17.25pt;height:40.5pt;width:0.75pt;z-index:251715584;mso-width-relative:page;mso-height-relative:page;" filled="f" stroked="t" coordsize="21600,21600" o:gfxdata="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bfU5e1wAAAAoBAAAPAAAAAAAAAAEAIAAAACIAAABkcnMvZG93bnJldi54bWxQ&#10;SwECFAAUAAAACACHTuJAWyOp3fgBAADnAwAADgAAAAAAAAABACAAAAAmAQAAZHJzL2Uyb0RvYy54&#10;bWxQSwUGAAAAAAYABgBZAQAAkAUAAAAA&#10;">
                <v:fill on="f" focussize="0,0"/>
                <v:stroke color="#000000" joinstyle="round" endarrow="open"/>
                <v:imagedata o:title=""/>
                <o:lock v:ext="edit" aspectratio="f"/>
              </v:line>
            </w:pict>
          </mc:Fallback>
        </mc:AlternateContent>
      </w:r>
    </w:p>
    <w:p>
      <w:pPr>
        <w:widowControl/>
        <w:spacing w:after="240"/>
        <w:jc w:val="left"/>
        <w:rPr>
          <w:rFonts w:hint="eastAsia" w:ascii="仿宋_GB2312" w:hAnsi="仿宋_GB2312" w:eastAsia="仿宋_GB2312" w:cs="仿宋_GB2312"/>
          <w:kern w:val="0"/>
          <w:sz w:val="24"/>
          <w:lang w:bidi="ar"/>
        </w:rPr>
      </w:pPr>
      <w:r>
        <w:rPr>
          <w:sz w:val="24"/>
        </w:rPr>
        <mc:AlternateContent>
          <mc:Choice Requires="wps">
            <w:drawing>
              <wp:anchor distT="0" distB="0" distL="114300" distR="114300" simplePos="0" relativeHeight="251711488" behindDoc="0" locked="0" layoutInCell="1" allowOverlap="1">
                <wp:simplePos x="0" y="0"/>
                <wp:positionH relativeFrom="column">
                  <wp:posOffset>2828290</wp:posOffset>
                </wp:positionH>
                <wp:positionV relativeFrom="paragraph">
                  <wp:posOffset>323850</wp:posOffset>
                </wp:positionV>
                <wp:extent cx="2296160" cy="405765"/>
                <wp:effectExtent l="0" t="0" r="27940" b="13970"/>
                <wp:wrapNone/>
                <wp:docPr id="16" name="圆角矩形 16"/>
                <wp:cNvGraphicFramePr/>
                <a:graphic xmlns:a="http://schemas.openxmlformats.org/drawingml/2006/main">
                  <a:graphicData uri="http://schemas.microsoft.com/office/word/2010/wordprocessingShape">
                    <wps:wsp>
                      <wps:cNvSpPr/>
                      <wps:spPr>
                        <a:xfrm>
                          <a:off x="0" y="0"/>
                          <a:ext cx="2296160" cy="405516"/>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心电会诊中心完成会诊</w:t>
                            </w:r>
                          </w:p>
                        </w:txbxContent>
                      </wps:txbx>
                      <wps:bodyPr wrap="square" upright="1">
                        <a:noAutofit/>
                      </wps:bodyPr>
                    </wps:wsp>
                  </a:graphicData>
                </a:graphic>
              </wp:anchor>
            </w:drawing>
          </mc:Choice>
          <mc:Fallback>
            <w:pict>
              <v:roundrect id="_x0000_s1026" o:spid="_x0000_s1026" o:spt="2" style="position:absolute;left:0pt;margin-left:222.7pt;margin-top:25.5pt;height:31.95pt;width:180.8pt;z-index:251711488;mso-width-relative:page;mso-height-relative:page;" fillcolor="#FFFFFF" filled="t" stroked="t" coordsize="21600,21600" arcsize="0.166666666666667" o:gfxdata="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A8R9XVAAAACgEAAA8AAAAAAAAAAQAgAAAAIgAAAGRycy9kb3ducmV2&#10;LnhtbFBLAQIUABQAAAAIAIdO4kAbQZ/4OAIAAIAEAAAOAAAAAAAAAAEAIAAAACQBAABkcnMvZTJv&#10;RG9jLnhtbFBLBQYAAAAABgAGAFkBAADOBQAAAAA=&#10;">
                <v:fill on="t" focussize="0,0"/>
                <v:stroke color="#000000" joinstyle="round"/>
                <v:imagedata o:title=""/>
                <o:lock v:ext="edit" aspectratio="f"/>
                <v:textbo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心电会诊中心完成会诊</w:t>
                      </w:r>
                    </w:p>
                  </w:txbxContent>
                </v:textbox>
              </v:roundrect>
            </w:pict>
          </mc:Fallback>
        </mc:AlternateContent>
      </w:r>
      <w:r>
        <w:rPr>
          <w:sz w:val="24"/>
        </w:rPr>
        <mc:AlternateContent>
          <mc:Choice Requires="wps">
            <w:drawing>
              <wp:anchor distT="0" distB="0" distL="114300" distR="114300" simplePos="0" relativeHeight="251706368" behindDoc="0" locked="0" layoutInCell="1" allowOverlap="1">
                <wp:simplePos x="0" y="0"/>
                <wp:positionH relativeFrom="column">
                  <wp:posOffset>-160655</wp:posOffset>
                </wp:positionH>
                <wp:positionV relativeFrom="paragraph">
                  <wp:posOffset>347980</wp:posOffset>
                </wp:positionV>
                <wp:extent cx="2418715" cy="453390"/>
                <wp:effectExtent l="0" t="0" r="19685" b="23495"/>
                <wp:wrapNone/>
                <wp:docPr id="17" name="圆角矩形 17"/>
                <wp:cNvGraphicFramePr/>
                <a:graphic xmlns:a="http://schemas.openxmlformats.org/drawingml/2006/main">
                  <a:graphicData uri="http://schemas.microsoft.com/office/word/2010/wordprocessingShape">
                    <wps:wsp>
                      <wps:cNvSpPr/>
                      <wps:spPr>
                        <a:xfrm>
                          <a:off x="0" y="0"/>
                          <a:ext cx="2418715" cy="45322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心电会诊中心完成会诊</w:t>
                            </w:r>
                          </w:p>
                        </w:txbxContent>
                      </wps:txbx>
                      <wps:bodyPr upright="1">
                        <a:noAutofit/>
                      </wps:bodyPr>
                    </wps:wsp>
                  </a:graphicData>
                </a:graphic>
              </wp:anchor>
            </w:drawing>
          </mc:Choice>
          <mc:Fallback>
            <w:pict>
              <v:roundrect id="_x0000_s1026" o:spid="_x0000_s1026" o:spt="2" style="position:absolute;left:0pt;margin-left:-12.65pt;margin-top:27.4pt;height:35.7pt;width:190.45pt;z-index:251706368;mso-width-relative:page;mso-height-relative:page;" fillcolor="#FFFFFF" filled="t" stroked="t" coordsize="21600,21600" arcsize="0.166666666666667" o:gfxdata="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f3bbjWAAAACgEAAA8AAAAAAAAAAQAgAAAAIgAAAGRycy9kb3ducmV2LnhtbFBL&#10;AQIUABQAAAAIAIdO4kCGzDEyMQIAAHIEAAAOAAAAAAAAAAEAIAAAACUBAABkcnMvZTJvRG9jLnht&#10;bFBLBQYAAAAABgAGAFkBAADIBQAAAAA=&#10;">
                <v:fill on="t" focussize="0,0"/>
                <v:stroke color="#000000" joinstyle="round"/>
                <v:imagedata o:title=""/>
                <o:lock v:ext="edit" aspectratio="f"/>
                <v:textbo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心电会诊中心完成会诊</w:t>
                      </w:r>
                    </w:p>
                  </w:txbxContent>
                </v:textbox>
              </v:roundrect>
            </w:pict>
          </mc:Fallback>
        </mc:AlternateContent>
      </w:r>
    </w:p>
    <w:p>
      <w:pPr>
        <w:widowControl/>
        <w:spacing w:after="240"/>
        <w:jc w:val="left"/>
        <w:rPr>
          <w:rFonts w:hint="eastAsia" w:ascii="仿宋_GB2312" w:hAnsi="仿宋_GB2312" w:eastAsia="仿宋_GB2312" w:cs="仿宋_GB2312"/>
          <w:kern w:val="0"/>
          <w:sz w:val="24"/>
          <w:lang w:bidi="ar"/>
        </w:rPr>
      </w:pPr>
      <w:r>
        <w:rPr>
          <w:sz w:val="24"/>
        </w:rPr>
        <mc:AlternateContent>
          <mc:Choice Requires="wps">
            <w:drawing>
              <wp:anchor distT="0" distB="0" distL="114300" distR="114300" simplePos="0" relativeHeight="251728896" behindDoc="0" locked="0" layoutInCell="1" allowOverlap="1">
                <wp:simplePos x="0" y="0"/>
                <wp:positionH relativeFrom="column">
                  <wp:posOffset>3881120</wp:posOffset>
                </wp:positionH>
                <wp:positionV relativeFrom="paragraph">
                  <wp:posOffset>330200</wp:posOffset>
                </wp:positionV>
                <wp:extent cx="635" cy="1360805"/>
                <wp:effectExtent l="48895" t="0" r="64770" b="10795"/>
                <wp:wrapNone/>
                <wp:docPr id="13" name="直接连接符 13"/>
                <wp:cNvGraphicFramePr/>
                <a:graphic xmlns:a="http://schemas.openxmlformats.org/drawingml/2006/main">
                  <a:graphicData uri="http://schemas.microsoft.com/office/word/2010/wordprocessingShape">
                    <wps:wsp>
                      <wps:cNvCnPr/>
                      <wps:spPr>
                        <a:xfrm flipH="1">
                          <a:off x="0" y="0"/>
                          <a:ext cx="635" cy="1360805"/>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flip:x;margin-left:305.6pt;margin-top:26pt;height:107.15pt;width:0.05pt;z-index:251728896;mso-width-relative:page;mso-height-relative:page;" filled="f" stroked="t" coordsize="21600,21600" o:gfxdata="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gsTaw2AAAAAoBAAAPAAAAAAAAAAEAIAAAACIAAABkcnMvZG93bnJldi54&#10;bWxQSwECFAAUAAAACACHTuJAphy0H/oBAADnAwAADgAAAAAAAAABACAAAAAnAQAAZHJzL2Uyb0Rv&#10;Yy54bWxQSwUGAAAAAAYABgBZAQAAkwU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724800" behindDoc="0" locked="0" layoutInCell="1" allowOverlap="1">
                <wp:simplePos x="0" y="0"/>
                <wp:positionH relativeFrom="column">
                  <wp:posOffset>951230</wp:posOffset>
                </wp:positionH>
                <wp:positionV relativeFrom="paragraph">
                  <wp:posOffset>397510</wp:posOffset>
                </wp:positionV>
                <wp:extent cx="9525" cy="1485900"/>
                <wp:effectExtent l="0" t="0" r="0" b="0"/>
                <wp:wrapNone/>
                <wp:docPr id="18" name="直接连接符 18"/>
                <wp:cNvGraphicFramePr/>
                <a:graphic xmlns:a="http://schemas.openxmlformats.org/drawingml/2006/main">
                  <a:graphicData uri="http://schemas.microsoft.com/office/word/2010/wordprocessingShape">
                    <wps:wsp>
                      <wps:cNvCnPr/>
                      <wps:spPr>
                        <a:xfrm flipH="1">
                          <a:off x="0" y="0"/>
                          <a:ext cx="9525" cy="14859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74.9pt;margin-top:31.3pt;height:117pt;width:0.75pt;z-index:251724800;mso-width-relative:page;mso-height-relative:page;" filled="f" stroked="t" coordsize="21600,21600" o:gfxdata="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1jGu11wAAAAoBAAAPAAAAAAAAAAEAIAAAACIAAABkcnMvZG93bnJldi54bWxQSwEC&#10;FAAUAAAACACHTuJAafmfP/UBAADnAwAADgAAAAAAAAABACAAAAAmAQAAZHJzL2Uyb0RvYy54bWxQ&#10;SwUGAAAAAAYABgBZAQAAjQUAAAAA&#10;">
                <v:fill on="f" focussize="0,0"/>
                <v:stroke color="#000000" joinstyle="round"/>
                <v:imagedata o:title=""/>
                <o:lock v:ext="edit" aspectratio="f"/>
              </v:line>
            </w:pict>
          </mc:Fallback>
        </mc:AlternateContent>
      </w:r>
    </w:p>
    <w:p>
      <w:r>
        <w:rPr>
          <w:sz w:val="24"/>
        </w:rPr>
        <mc:AlternateContent>
          <mc:Choice Requires="wps">
            <w:drawing>
              <wp:anchor distT="0" distB="0" distL="114300" distR="114300" simplePos="0" relativeHeight="251726848" behindDoc="0" locked="0" layoutInCell="1" allowOverlap="1">
                <wp:simplePos x="0" y="0"/>
                <wp:positionH relativeFrom="column">
                  <wp:posOffset>1031240</wp:posOffset>
                </wp:positionH>
                <wp:positionV relativeFrom="paragraph">
                  <wp:posOffset>306070</wp:posOffset>
                </wp:positionV>
                <wp:extent cx="1359535" cy="708025"/>
                <wp:effectExtent l="0" t="0" r="12065" b="16510"/>
                <wp:wrapNone/>
                <wp:docPr id="20" name="圆角矩形 20"/>
                <wp:cNvGraphicFramePr/>
                <a:graphic xmlns:a="http://schemas.openxmlformats.org/drawingml/2006/main">
                  <a:graphicData uri="http://schemas.microsoft.com/office/word/2010/wordprocessingShape">
                    <wps:wsp>
                      <wps:cNvSpPr/>
                      <wps:spPr>
                        <a:xfrm>
                          <a:off x="0" y="0"/>
                          <a:ext cx="1359673" cy="707887"/>
                        </a:xfrm>
                        <a:prstGeom prst="roundRect">
                          <a:avLst>
                            <a:gd name="adj" fmla="val 16667"/>
                          </a:avLst>
                        </a:prstGeom>
                        <a:solidFill>
                          <a:srgbClr val="FFFFFF"/>
                        </a:solidFill>
                        <a:ln w="9525" cap="flat" cmpd="sng">
                          <a:solidFill>
                            <a:srgbClr val="FFFFFF"/>
                          </a:solidFill>
                          <a:prstDash val="solid"/>
                          <a:headEnd type="none" w="med" len="med"/>
                          <a:tailEnd type="none" w="med" len="med"/>
                        </a:ln>
                      </wps:spPr>
                      <wps:txbx>
                        <w:txbxContent>
                          <w:p>
                            <w:pPr>
                              <w:jc w:val="center"/>
                              <w:rPr>
                                <w:rFonts w:hint="eastAsia" w:cs="仿宋_GB2312" w:asciiTheme="majorEastAsia" w:hAnsiTheme="majorEastAsia" w:eastAsiaTheme="majorEastAsia"/>
                                <w:kern w:val="0"/>
                                <w:sz w:val="18"/>
                                <w:szCs w:val="18"/>
                                <w:lang w:bidi="ar"/>
                              </w:rPr>
                            </w:pPr>
                            <w:r>
                              <w:rPr>
                                <w:rFonts w:hint="eastAsia" w:ascii="宋体" w:hAnsi="宋体" w:cs="仿宋_GB2312"/>
                                <w:kern w:val="0"/>
                                <w:sz w:val="18"/>
                                <w:szCs w:val="18"/>
                                <w:lang w:bidi="ar"/>
                              </w:rPr>
                              <w:t>反馈会诊结果</w:t>
                            </w:r>
                            <w:r>
                              <w:rPr>
                                <w:rFonts w:hint="eastAsia" w:ascii="宋体" w:hAnsi="宋体" w:cs="仿宋_GB2312"/>
                                <w:kern w:val="0"/>
                                <w:sz w:val="18"/>
                                <w:szCs w:val="18"/>
                                <w:lang w:bidi="ar"/>
                              </w:rPr>
                              <w:br w:type="textWrapping"/>
                            </w:r>
                            <w:r>
                              <w:rPr>
                                <w:rFonts w:hint="eastAsia" w:ascii="宋体" w:hAnsi="宋体" w:cs="仿宋_GB2312"/>
                                <w:kern w:val="0"/>
                                <w:sz w:val="18"/>
                                <w:szCs w:val="18"/>
                                <w:lang w:bidi="ar"/>
                              </w:rPr>
                              <w:t>有危急值时电话联系</w:t>
                            </w:r>
                            <w:r>
                              <w:rPr>
                                <w:rFonts w:hint="eastAsia" w:cs="仿宋_GB2312" w:asciiTheme="majorEastAsia" w:hAnsiTheme="majorEastAsia" w:eastAsiaTheme="majorEastAsia"/>
                                <w:kern w:val="0"/>
                                <w:sz w:val="18"/>
                                <w:szCs w:val="18"/>
                                <w:lang w:bidi="ar"/>
                              </w:rPr>
                              <w:br w:type="textWrapping"/>
                            </w:r>
                          </w:p>
                        </w:txbxContent>
                      </wps:txbx>
                      <wps:bodyPr wrap="square" upright="1">
                        <a:noAutofit/>
                      </wps:bodyPr>
                    </wps:wsp>
                  </a:graphicData>
                </a:graphic>
              </wp:anchor>
            </w:drawing>
          </mc:Choice>
          <mc:Fallback>
            <w:pict>
              <v:roundrect id="_x0000_s1026" o:spid="_x0000_s1026" o:spt="2" style="position:absolute;left:0pt;margin-left:81.2pt;margin-top:24.1pt;height:55.75pt;width:107.05pt;z-index:251726848;mso-width-relative:page;mso-height-relative:page;" fillcolor="#FFFFFF" filled="t" stroked="t" coordsize="21600,21600" arcsize="0.166666666666667" o:gfxdata="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R963zaAAAACgEAAA8AAAAAAAAAAQAgAAAAIgAAAGRycy9kb3du&#10;cmV2LnhtbFBLAQIUABQAAAAIAIdO4kAUFSm9NgIAAIAEAAAOAAAAAAAAAAEAIAAAACkBAABkcnMv&#10;ZTJvRG9jLnhtbFBLBQYAAAAABgAGAFkBAADRBQAAAAA=&#10;">
                <v:fill on="t" focussize="0,0"/>
                <v:stroke color="#FFFFFF" joinstyle="round"/>
                <v:imagedata o:title=""/>
                <o:lock v:ext="edit" aspectratio="f"/>
                <v:textbox>
                  <w:txbxContent>
                    <w:p>
                      <w:pPr>
                        <w:jc w:val="center"/>
                        <w:rPr>
                          <w:rFonts w:hint="eastAsia" w:cs="仿宋_GB2312" w:asciiTheme="majorEastAsia" w:hAnsiTheme="majorEastAsia" w:eastAsiaTheme="majorEastAsia"/>
                          <w:kern w:val="0"/>
                          <w:sz w:val="18"/>
                          <w:szCs w:val="18"/>
                          <w:lang w:bidi="ar"/>
                        </w:rPr>
                      </w:pPr>
                      <w:r>
                        <w:rPr>
                          <w:rFonts w:hint="eastAsia" w:ascii="宋体" w:hAnsi="宋体" w:cs="仿宋_GB2312"/>
                          <w:kern w:val="0"/>
                          <w:sz w:val="18"/>
                          <w:szCs w:val="18"/>
                          <w:lang w:bidi="ar"/>
                        </w:rPr>
                        <w:t>反馈会诊结果</w:t>
                      </w:r>
                      <w:r>
                        <w:rPr>
                          <w:rFonts w:hint="eastAsia" w:ascii="宋体" w:hAnsi="宋体" w:cs="仿宋_GB2312"/>
                          <w:kern w:val="0"/>
                          <w:sz w:val="18"/>
                          <w:szCs w:val="18"/>
                          <w:lang w:bidi="ar"/>
                        </w:rPr>
                        <w:br w:type="textWrapping"/>
                      </w:r>
                      <w:r>
                        <w:rPr>
                          <w:rFonts w:hint="eastAsia" w:ascii="宋体" w:hAnsi="宋体" w:cs="仿宋_GB2312"/>
                          <w:kern w:val="0"/>
                          <w:sz w:val="18"/>
                          <w:szCs w:val="18"/>
                          <w:lang w:bidi="ar"/>
                        </w:rPr>
                        <w:t>有危急值时电话联系</w:t>
                      </w:r>
                      <w:r>
                        <w:rPr>
                          <w:rFonts w:hint="eastAsia" w:cs="仿宋_GB2312" w:asciiTheme="majorEastAsia" w:hAnsiTheme="majorEastAsia" w:eastAsiaTheme="majorEastAsia"/>
                          <w:kern w:val="0"/>
                          <w:sz w:val="18"/>
                          <w:szCs w:val="18"/>
                          <w:lang w:bidi="ar"/>
                        </w:rPr>
                        <w:br w:type="textWrapping"/>
                      </w:r>
                    </w:p>
                  </w:txbxContent>
                </v:textbox>
              </v:roundrect>
            </w:pict>
          </mc:Fallback>
        </mc:AlternateContent>
      </w:r>
      <w:r>
        <w:rPr>
          <w:sz w:val="24"/>
        </w:rPr>
        <mc:AlternateContent>
          <mc:Choice Requires="wps">
            <w:drawing>
              <wp:anchor distT="0" distB="0" distL="114300" distR="114300" simplePos="0" relativeHeight="251707392" behindDoc="0" locked="0" layoutInCell="1" allowOverlap="1">
                <wp:simplePos x="0" y="0"/>
                <wp:positionH relativeFrom="column">
                  <wp:posOffset>1628775</wp:posOffset>
                </wp:positionH>
                <wp:positionV relativeFrom="paragraph">
                  <wp:posOffset>1285875</wp:posOffset>
                </wp:positionV>
                <wp:extent cx="3429635" cy="361950"/>
                <wp:effectExtent l="0" t="0" r="18415" b="19050"/>
                <wp:wrapNone/>
                <wp:docPr id="19" name="圆角矩形 19"/>
                <wp:cNvGraphicFramePr/>
                <a:graphic xmlns:a="http://schemas.openxmlformats.org/drawingml/2006/main">
                  <a:graphicData uri="http://schemas.microsoft.com/office/word/2010/wordprocessingShape">
                    <wps:wsp>
                      <wps:cNvSpPr/>
                      <wps:spPr>
                        <a:xfrm>
                          <a:off x="0" y="0"/>
                          <a:ext cx="3429883" cy="3619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将会诊结果通过信息平台回传至申请单位</w:t>
                            </w:r>
                          </w:p>
                        </w:txbxContent>
                      </wps:txbx>
                      <wps:bodyPr wrap="square" upright="1"/>
                    </wps:wsp>
                  </a:graphicData>
                </a:graphic>
              </wp:anchor>
            </w:drawing>
          </mc:Choice>
          <mc:Fallback>
            <w:pict>
              <v:roundrect id="_x0000_s1026" o:spid="_x0000_s1026" o:spt="2" style="position:absolute;left:0pt;margin-left:128.25pt;margin-top:101.25pt;height:28.5pt;width:270.05pt;z-index:251707392;mso-width-relative:page;mso-height-relative:page;" fillcolor="#FFFFFF" filled="t" stroked="t" coordsize="21600,21600" arcsize="0.166666666666667" o:gfxdata="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5mSC3WAAAACwEAAA8AAAAAAAAAAQAgAAAAIgAAAGRycy9kb3ducmV2LnhtbFBLAQIU&#10;ABQAAAAIAIdO4kDdonLtLgIAAGYEAAAOAAAAAAAAAAEAIAAAACUBAABkcnMvZTJvRG9jLnhtbFBL&#10;BQYAAAAABgAGAFkBAADFBQAAAAA=&#10;">
                <v:fill on="t" focussize="0,0"/>
                <v:stroke color="#000000" joinstyle="round"/>
                <v:imagedata o:title=""/>
                <o:lock v:ext="edit" aspectratio="f"/>
                <v:textbox>
                  <w:txbxContent>
                    <w:p>
                      <w:pPr>
                        <w:jc w:val="center"/>
                        <w:rPr>
                          <w:rFonts w:hint="eastAsia" w:ascii="宋体" w:hAnsi="宋体" w:cs="仿宋_GB2312"/>
                          <w:kern w:val="0"/>
                          <w:sz w:val="18"/>
                          <w:szCs w:val="18"/>
                          <w:lang w:bidi="ar"/>
                        </w:rPr>
                      </w:pPr>
                      <w:r>
                        <w:rPr>
                          <w:rFonts w:hint="eastAsia" w:ascii="宋体" w:hAnsi="宋体" w:cs="仿宋_GB2312"/>
                          <w:kern w:val="0"/>
                          <w:sz w:val="18"/>
                          <w:szCs w:val="18"/>
                          <w:lang w:bidi="ar"/>
                        </w:rPr>
                        <w:t>将会诊结果通过信息平台回传至申请单位</w:t>
                      </w:r>
                    </w:p>
                  </w:txbxContent>
                </v:textbox>
              </v:roundrect>
            </w:pict>
          </mc:Fallback>
        </mc:AlternateContent>
      </w:r>
      <w:r>
        <w:rPr>
          <w:sz w:val="24"/>
        </w:rPr>
        <mc:AlternateContent>
          <mc:Choice Requires="wps">
            <w:drawing>
              <wp:anchor distT="0" distB="0" distL="114300" distR="114300" simplePos="0" relativeHeight="251725824" behindDoc="0" locked="0" layoutInCell="1" allowOverlap="1">
                <wp:simplePos x="0" y="0"/>
                <wp:positionH relativeFrom="column">
                  <wp:posOffset>970280</wp:posOffset>
                </wp:positionH>
                <wp:positionV relativeFrom="paragraph">
                  <wp:posOffset>1468120</wp:posOffset>
                </wp:positionV>
                <wp:extent cx="647700" cy="9525"/>
                <wp:effectExtent l="0" t="40640" r="0" b="64135"/>
                <wp:wrapNone/>
                <wp:docPr id="21" name="直接连接符 21"/>
                <wp:cNvGraphicFramePr/>
                <a:graphic xmlns:a="http://schemas.openxmlformats.org/drawingml/2006/main">
                  <a:graphicData uri="http://schemas.microsoft.com/office/word/2010/wordprocessingShape">
                    <wps:wsp>
                      <wps:cNvCnPr/>
                      <wps:spPr>
                        <a:xfrm>
                          <a:off x="0" y="0"/>
                          <a:ext cx="647700" cy="9525"/>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id="_x0000_s1026" o:spid="_x0000_s1026" o:spt="20" style="position:absolute;left:0pt;margin-left:76.4pt;margin-top:115.6pt;height:0.75pt;width:51pt;z-index:251725824;mso-width-relative:page;mso-height-relative:page;" filled="f" stroked="t" coordsize="21600,21600" o:gfxdata="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vwkdNkAAAALAQAADwAAAAAAAAABACAAAAAiAAAAZHJzL2Rvd25yZXYueG1sUEsBAhQA&#10;FAAAAAgAh07iQEwtxwnxAQAA3QMAAA4AAAAAAAAAAQAgAAAAKAEAAGRycy9lMm9Eb2MueG1sUEsF&#10;BgAAAAAGAAYAWQEAAIsFAAAAAA==&#10;">
                <v:fill on="f" focussize="0,0"/>
                <v:stroke color="#000000" joinstyle="round" endarrow="open"/>
                <v:imagedata o:title=""/>
                <o:lock v:ext="edit" aspectratio="f"/>
              </v:line>
            </w:pict>
          </mc:Fallback>
        </mc:AlternateContent>
      </w:r>
    </w:p>
    <w:p>
      <w:pPr>
        <w:widowControl/>
        <w:spacing w:after="240" w:line="360" w:lineRule="auto"/>
        <w:ind w:firstLine="360" w:firstLineChars="200"/>
        <w:jc w:val="left"/>
        <w:rPr>
          <w:rFonts w:hint="eastAsia" w:ascii="宋体" w:hAnsi="宋体" w:cs="宋体"/>
          <w:color w:val="000000" w:themeColor="text1"/>
          <w:sz w:val="18"/>
          <w:szCs w:val="18"/>
          <w14:textFill>
            <w14:solidFill>
              <w14:schemeClr w14:val="tx1"/>
            </w14:solidFill>
          </w14:textFill>
        </w:rPr>
        <w:sectPr>
          <w:pgSz w:w="11906" w:h="16838"/>
          <w:pgMar w:top="1928" w:right="1134" w:bottom="1134" w:left="1134" w:header="1418" w:footer="1134" w:gutter="284"/>
          <w:cols w:space="425" w:num="1"/>
          <w:formProt w:val="0"/>
          <w:docGrid w:type="lines" w:linePitch="312" w:charSpace="0"/>
        </w:sectPr>
      </w:pPr>
    </w:p>
    <w:bookmarkEnd w:id="48"/>
    <w:p>
      <w:pPr>
        <w:pStyle w:val="202"/>
      </w:pPr>
      <w:bookmarkStart w:id="319" w:name="BookMark5"/>
      <w:r>
        <w:rPr>
          <w:rFonts w:hint="eastAsia"/>
        </w:rPr>
        <mc:AlternateContent>
          <mc:Choice Requires="wps">
            <w:drawing>
              <wp:anchor distT="0" distB="0" distL="114300" distR="114300" simplePos="0" relativeHeight="251661312" behindDoc="0" locked="0" layoutInCell="1" allowOverlap="1">
                <wp:simplePos x="0" y="0"/>
                <wp:positionH relativeFrom="column">
                  <wp:posOffset>2580005</wp:posOffset>
                </wp:positionH>
                <wp:positionV relativeFrom="paragraph">
                  <wp:posOffset>167005</wp:posOffset>
                </wp:positionV>
                <wp:extent cx="2860040" cy="398780"/>
                <wp:effectExtent l="4445" t="4445" r="12065" b="15875"/>
                <wp:wrapNone/>
                <wp:docPr id="93" name="圆角矩形 27"/>
                <wp:cNvGraphicFramePr/>
                <a:graphic xmlns:a="http://schemas.openxmlformats.org/drawingml/2006/main">
                  <a:graphicData uri="http://schemas.microsoft.com/office/word/2010/wordprocessingShape">
                    <wps:wsp>
                      <wps:cNvSpPr/>
                      <wps:spPr>
                        <a:xfrm>
                          <a:off x="0" y="0"/>
                          <a:ext cx="2860040" cy="398780"/>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txbx>
                        <w:txbxContent>
                          <w:p>
                            <w:pPr>
                              <w:jc w:val="center"/>
                              <w:rPr>
                                <w:rFonts w:hint="eastAsia" w:ascii="宋体" w:hAnsi="宋体" w:cs="宋体"/>
                                <w:kern w:val="0"/>
                                <w:sz w:val="18"/>
                                <w:szCs w:val="18"/>
                                <w:lang w:bidi="ar"/>
                              </w:rPr>
                            </w:pPr>
                            <w:r>
                              <w:rPr>
                                <w:rFonts w:hint="eastAsia" w:ascii="宋体" w:hAnsi="宋体" w:cs="宋体"/>
                                <w:kern w:val="0"/>
                                <w:sz w:val="18"/>
                                <w:szCs w:val="18"/>
                                <w:lang w:bidi="ar"/>
                              </w:rPr>
                              <w:t>将会诊结果通过信息平台回传至申请单位</w:t>
                            </w:r>
                          </w:p>
                        </w:txbxContent>
                      </wps:txbx>
                      <wps:bodyPr vert="horz" anchor="t" anchorCtr="0" upright="1"/>
                    </wps:wsp>
                  </a:graphicData>
                </a:graphic>
              </wp:anchor>
            </w:drawing>
          </mc:Choice>
          <mc:Fallback>
            <w:pict>
              <v:roundrect id="圆角矩形 27" o:spid="_x0000_s1026" o:spt="2" style="position:absolute;left:0pt;margin-left:203.15pt;margin-top:13.15pt;height:31.4pt;width:225.2pt;z-index:251661312;mso-width-relative:page;mso-height-relative:page;" fillcolor="#FFFFFF" filled="t" stroked="t" coordsize="21600,21600" arcsize="0.166666666666667" o:gfxdata="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&#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t2HVC1QAAAAkBAAAPAAAAAAAAAAEAIAAAACIAAABk&#10;cnMvZG93bnJldi54bWxQSwECFAAUAAAACACHTuJAofZVoUICAACLBAAADgAAAAAAAAABACAAAAAk&#10;AQAAZHJzL2Uyb0RvYy54bWxQSwUGAAAAAAYABgBZAQAA2AUAAAAA&#10;">
                <v:fill on="t" focussize="0,0"/>
                <v:stroke color="#000000" joinstyle="round"/>
                <v:imagedata o:title=""/>
                <o:lock v:ext="edit" aspectratio="f"/>
                <v:textbox>
                  <w:txbxContent>
                    <w:p>
                      <w:pPr>
                        <w:jc w:val="center"/>
                        <w:rPr>
                          <w:rFonts w:hint="eastAsia" w:ascii="宋体" w:hAnsi="宋体" w:cs="宋体"/>
                          <w:kern w:val="0"/>
                          <w:sz w:val="18"/>
                          <w:szCs w:val="18"/>
                          <w:lang w:bidi="ar"/>
                        </w:rPr>
                      </w:pPr>
                      <w:r>
                        <w:rPr>
                          <w:rFonts w:hint="eastAsia" w:ascii="宋体" w:hAnsi="宋体" w:cs="宋体"/>
                          <w:kern w:val="0"/>
                          <w:sz w:val="18"/>
                          <w:szCs w:val="18"/>
                          <w:lang w:bidi="ar"/>
                        </w:rPr>
                        <w:t>将会诊结果通过信息平台回传至申请单位</w:t>
                      </w:r>
                    </w:p>
                  </w:txbxContent>
                </v:textbox>
              </v:roundrect>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971550</wp:posOffset>
                </wp:positionH>
                <wp:positionV relativeFrom="paragraph">
                  <wp:posOffset>418465</wp:posOffset>
                </wp:positionV>
                <wp:extent cx="1544955" cy="17780"/>
                <wp:effectExtent l="0" t="32385" r="17145" b="64135"/>
                <wp:wrapNone/>
                <wp:docPr id="94" name="直接连接符 26"/>
                <wp:cNvGraphicFramePr/>
                <a:graphic xmlns:a="http://schemas.openxmlformats.org/drawingml/2006/main">
                  <a:graphicData uri="http://schemas.microsoft.com/office/word/2010/wordprocessingShape">
                    <wps:wsp>
                      <wps:cNvCnPr/>
                      <wps:spPr>
                        <a:xfrm>
                          <a:off x="0" y="0"/>
                          <a:ext cx="1544955" cy="17780"/>
                        </a:xfrm>
                        <a:prstGeom prst="line">
                          <a:avLst/>
                        </a:prstGeom>
                        <a:ln w="9525" cap="flat" cmpd="sng">
                          <a:solidFill>
                            <a:srgbClr val="000000"/>
                          </a:solidFill>
                          <a:prstDash val="solid"/>
                          <a:headEnd type="none" w="med" len="med"/>
                          <a:tailEnd type="arrow" w="med" len="med"/>
                        </a:ln>
                        <a:effectLst/>
                      </wps:spPr>
                      <wps:bodyPr/>
                    </wps:wsp>
                  </a:graphicData>
                </a:graphic>
              </wp:anchor>
            </w:drawing>
          </mc:Choice>
          <mc:Fallback>
            <w:pict>
              <v:line id="直接连接符 26" o:spid="_x0000_s1026" o:spt="20" style="position:absolute;left:0pt;margin-left:76.5pt;margin-top:32.95pt;height:1.4pt;width:121.65pt;z-index:251662336;mso-width-relative:page;mso-height-relative:page;" filled="f" stroked="t" coordsize="21600,21600" o:gfxdata="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xiJunZAAAACQEAAA8AAAAAAAAAAQAgAAAAIgAAAGRycy9kb3du&#10;cmV2LnhtbFBLAQIUABQAAAAIAIdO4kAghnNh/gEAAO0DAAAOAAAAAAAAAAEAIAAAACgBAABkcnMv&#10;ZTJvRG9jLnhtbFBLBQYAAAAABgAGAFkBAACYBQAAAAA=&#10;">
                <v:fill on="f" focussize="0,0"/>
                <v:stroke color="#000000" joinstyle="round" endarrow="open"/>
                <v:imagedata o:title=""/>
                <o:lock v:ext="edit" aspectratio="f"/>
              </v:line>
            </w:pict>
          </mc:Fallback>
        </mc:AlternateContent>
      </w:r>
    </w:p>
    <w:p>
      <w:pPr>
        <w:pStyle w:val="59"/>
        <w:ind w:firstLine="420"/>
      </w:pPr>
    </w:p>
    <w:bookmarkEnd w:id="318"/>
    <w:p>
      <w:pPr>
        <w:pStyle w:val="79"/>
        <w:spacing w:before="156" w:after="156"/>
      </w:pPr>
      <w:bookmarkStart w:id="320" w:name="_Toc22114"/>
      <w:r>
        <w:br w:type="textWrapping"/>
      </w:r>
      <w:bookmarkStart w:id="321" w:name="_Toc164326242"/>
      <w:bookmarkStart w:id="322" w:name="_Toc160822846"/>
      <w:bookmarkStart w:id="323" w:name="_Toc164326083"/>
      <w:bookmarkStart w:id="324" w:name="_Toc164325746"/>
      <w:bookmarkStart w:id="325" w:name="_Toc164353771"/>
      <w:bookmarkStart w:id="326" w:name="_Toc168996679"/>
      <w:bookmarkStart w:id="327" w:name="_Toc168997211"/>
      <w:bookmarkStart w:id="328" w:name="_Toc173744074"/>
      <w:bookmarkStart w:id="329" w:name="_Toc173744120"/>
      <w:bookmarkStart w:id="330" w:name="_Toc161174702"/>
      <w:bookmarkStart w:id="331" w:name="_Toc161172908"/>
      <w:bookmarkStart w:id="332" w:name="_Toc164326295"/>
      <w:bookmarkStart w:id="333" w:name="_Toc164344014"/>
      <w:bookmarkStart w:id="334" w:name="_Toc168996215"/>
      <w:bookmarkStart w:id="335" w:name="_Toc164330371"/>
      <w:bookmarkStart w:id="336" w:name="_Toc164325773"/>
      <w:bookmarkStart w:id="337" w:name="_Toc164326052"/>
      <w:bookmarkStart w:id="338" w:name="_Toc164354053"/>
      <w:bookmarkStart w:id="339" w:name="_Toc164347976"/>
      <w:r>
        <w:rPr>
          <w:rFonts w:hint="eastAsia"/>
        </w:rPr>
        <w:t>（规范性）</w:t>
      </w:r>
      <w:r>
        <w:br w:type="textWrapping"/>
      </w:r>
      <w:bookmarkStart w:id="340" w:name="_Hlk167961060"/>
      <w:r>
        <w:rPr>
          <w:rFonts w:hint="eastAsia"/>
        </w:rPr>
        <w:t>县级（区域）医疗资源</w:t>
      </w:r>
      <w:r>
        <w:rPr>
          <w:rFonts w:hint="eastAsia"/>
          <w:lang w:eastAsia="zh-CN"/>
        </w:rPr>
        <w:t>集中化运行规范</w:t>
      </w:r>
      <w:r>
        <w:rPr>
          <w:rFonts w:hint="eastAsia"/>
        </w:rPr>
        <w:t xml:space="preserve">  第5部分：心电诊断中心建设考核标准</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bookmarkEnd w:id="340"/>
    <w:tbl>
      <w:tblPr>
        <w:tblStyle w:val="28"/>
        <w:tblW w:w="9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615"/>
        <w:gridCol w:w="3262"/>
        <w:gridCol w:w="424"/>
        <w:gridCol w:w="3118"/>
        <w:gridCol w:w="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项目</w:t>
            </w:r>
          </w:p>
        </w:tc>
        <w:tc>
          <w:tcPr>
            <w:tcW w:w="161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考核内容</w:t>
            </w:r>
          </w:p>
        </w:tc>
        <w:tc>
          <w:tcPr>
            <w:tcW w:w="3262" w:type="dxa"/>
            <w:shd w:val="clear" w:color="auto" w:fill="auto"/>
            <w:vAlign w:val="center"/>
          </w:tcPr>
          <w:p>
            <w:pPr>
              <w:spacing w:line="240" w:lineRule="auto"/>
              <w:jc w:val="center"/>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考核细则</w:t>
            </w:r>
          </w:p>
        </w:tc>
        <w:tc>
          <w:tcPr>
            <w:tcW w:w="424" w:type="dxa"/>
            <w:shd w:val="clear" w:color="auto" w:fill="auto"/>
            <w:vAlign w:val="center"/>
          </w:tcPr>
          <w:p>
            <w:pPr>
              <w:spacing w:line="240" w:lineRule="auto"/>
              <w:jc w:val="center"/>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分值</w:t>
            </w:r>
          </w:p>
        </w:tc>
        <w:tc>
          <w:tcPr>
            <w:tcW w:w="3118" w:type="dxa"/>
            <w:shd w:val="clear" w:color="auto" w:fill="auto"/>
            <w:vAlign w:val="center"/>
          </w:tcPr>
          <w:p>
            <w:pPr>
              <w:spacing w:line="240" w:lineRule="auto"/>
              <w:jc w:val="center"/>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考核扣分标准</w:t>
            </w:r>
          </w:p>
        </w:tc>
        <w:tc>
          <w:tcPr>
            <w:tcW w:w="459" w:type="dxa"/>
            <w:shd w:val="clear" w:color="auto" w:fill="auto"/>
            <w:vAlign w:val="center"/>
          </w:tcPr>
          <w:p>
            <w:pPr>
              <w:spacing w:line="240" w:lineRule="auto"/>
              <w:jc w:val="center"/>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648" w:type="dxa"/>
            <w:vMerge w:val="restart"/>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基本</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建设</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要求</w:t>
            </w:r>
          </w:p>
        </w:tc>
        <w:tc>
          <w:tcPr>
            <w:tcW w:w="161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功能定位</w:t>
            </w:r>
          </w:p>
        </w:tc>
        <w:tc>
          <w:tcPr>
            <w:tcW w:w="3262"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医共体内疑难心电图、动态心电图及动态血压进行审核、没有心电诊断医师的医疗机构心电图诊断托管</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3118" w:type="dxa"/>
            <w:shd w:val="clear" w:color="auto" w:fill="auto"/>
            <w:vAlign w:val="center"/>
          </w:tcPr>
          <w:p>
            <w:pPr>
              <w:spacing w:line="240" w:lineRule="auto"/>
              <w:ind w:left="360" w:hanging="360" w:hangingChars="200"/>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医共同内医疗机构加入建设：</w:t>
            </w:r>
          </w:p>
          <w:p>
            <w:pPr>
              <w:spacing w:line="240" w:lineRule="auto"/>
              <w:ind w:left="360" w:hanging="360" w:hangingChars="200"/>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 ≥80 %   不扣分</w:t>
            </w:r>
          </w:p>
          <w:p>
            <w:pPr>
              <w:spacing w:line="240" w:lineRule="auto"/>
              <w:ind w:left="360" w:hanging="360" w:hangingChars="200"/>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2. 70—79%   扣1分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2</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 xml:space="preserve"> 60-69%    扣2分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ascii="宋体" w:hAnsi="宋体" w:cs="Arial"/>
                <w:color w:val="000000" w:themeColor="text1"/>
                <w:sz w:val="18"/>
                <w:szCs w:val="18"/>
                <w14:textFill>
                  <w14:solidFill>
                    <w14:schemeClr w14:val="tx1"/>
                  </w14:solidFill>
                </w14:textFill>
              </w:rPr>
              <w:t>3.</w:t>
            </w:r>
            <w:r>
              <w:rPr>
                <w:rFonts w:hint="eastAsia" w:ascii="宋体" w:hAnsi="宋体" w:cs="Arial"/>
                <w:color w:val="000000" w:themeColor="text1"/>
                <w:sz w:val="18"/>
                <w:szCs w:val="18"/>
                <w14:textFill>
                  <w14:solidFill>
                    <w14:schemeClr w14:val="tx1"/>
                  </w14:solidFill>
                </w14:textFill>
              </w:rPr>
              <w:t xml:space="preserve"> &lt; 60%    以下不得分</w:t>
            </w:r>
          </w:p>
        </w:tc>
        <w:tc>
          <w:tcPr>
            <w:tcW w:w="459"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61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功能布局</w:t>
            </w:r>
          </w:p>
        </w:tc>
        <w:tc>
          <w:tcPr>
            <w:tcW w:w="3262"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总面积可在40m²以上，</w:t>
            </w:r>
            <w:bookmarkStart w:id="341" w:name="_Hlk167961229"/>
            <w:r>
              <w:rPr>
                <w:rFonts w:hint="eastAsia" w:ascii="宋体" w:hAnsi="宋体" w:cs="Arial"/>
                <w:color w:val="000000" w:themeColor="text1"/>
                <w:sz w:val="18"/>
                <w:szCs w:val="18"/>
                <w14:textFill>
                  <w14:solidFill>
                    <w14:schemeClr w14:val="tx1"/>
                  </w14:solidFill>
                </w14:textFill>
              </w:rPr>
              <w:t>分心电集中审核办公区、辅助功能区和管理区</w:t>
            </w:r>
            <w:bookmarkEnd w:id="341"/>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4</w:t>
            </w:r>
          </w:p>
        </w:tc>
        <w:tc>
          <w:tcPr>
            <w:tcW w:w="3118"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面积达不到扣1分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ascii="宋体" w:hAnsi="宋体" w:cs="Arial"/>
                <w:color w:val="000000" w:themeColor="text1"/>
                <w:sz w:val="18"/>
                <w:szCs w:val="18"/>
                <w14:textFill>
                  <w14:solidFill>
                    <w14:schemeClr w14:val="tx1"/>
                  </w14:solidFill>
                </w14:textFill>
              </w:rPr>
              <w:t>2.</w:t>
            </w:r>
            <w:r>
              <w:rPr>
                <w:rFonts w:hint="eastAsia" w:ascii="宋体" w:hAnsi="宋体" w:cs="Arial"/>
                <w:color w:val="000000" w:themeColor="text1"/>
                <w:sz w:val="18"/>
                <w:szCs w:val="18"/>
                <w14:textFill>
                  <w14:solidFill>
                    <w14:schemeClr w14:val="tx1"/>
                  </w14:solidFill>
                </w14:textFill>
              </w:rPr>
              <w:t>分区不达标扣1分</w:t>
            </w:r>
          </w:p>
        </w:tc>
        <w:tc>
          <w:tcPr>
            <w:tcW w:w="459"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61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人力资源</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配置</w:t>
            </w:r>
          </w:p>
        </w:tc>
        <w:tc>
          <w:tcPr>
            <w:tcW w:w="3262"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中心配备3~6名及以上中级职称心电诊断医师进行审核（至少含一名副主任医师以上职称人员）</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3118"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不含副主任医师以上人员扣2分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2</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人员数目不达标扣2分</w:t>
            </w:r>
          </w:p>
        </w:tc>
        <w:tc>
          <w:tcPr>
            <w:tcW w:w="459"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61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设施设备</w:t>
            </w:r>
          </w:p>
        </w:tc>
        <w:tc>
          <w:tcPr>
            <w:tcW w:w="3262"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办公设备：包括电脑、基础软件、打印机、工作电话、显示大屏、服务器、系统软件、宽带网络等。</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8</w:t>
            </w:r>
          </w:p>
        </w:tc>
        <w:tc>
          <w:tcPr>
            <w:tcW w:w="3118"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软件配置不达标扣2分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2</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网络建设不达标扣2分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3</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服务器功能不达标2分</w:t>
            </w:r>
          </w:p>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459"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bookmarkStart w:id="342" w:name="_Hlk167961356"/>
          </w:p>
        </w:tc>
        <w:tc>
          <w:tcPr>
            <w:tcW w:w="161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信息化建设</w:t>
            </w:r>
          </w:p>
        </w:tc>
        <w:tc>
          <w:tcPr>
            <w:tcW w:w="3262"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医联体内各医疗机构his可接入心电网络系统，通过信息系统为疑难心电图审核提供必要的信息，具备线上信息交流、线上质控与统计分析功能</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8</w:t>
            </w:r>
          </w:p>
        </w:tc>
        <w:tc>
          <w:tcPr>
            <w:tcW w:w="3118"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心电网络能与医疗机构his相连，缺少扣2分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2</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具备线上信息交流，缺少扣2分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3</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线上质控，缺少扣2分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4</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统计分析功能上心电点评，缺少扣2分</w:t>
            </w:r>
          </w:p>
        </w:tc>
        <w:tc>
          <w:tcPr>
            <w:tcW w:w="459"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bookmarkEnd w:id="3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jc w:val="center"/>
        </w:trPr>
        <w:tc>
          <w:tcPr>
            <w:tcW w:w="648" w:type="dxa"/>
            <w:vMerge w:val="restart"/>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组织</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管理</w:t>
            </w:r>
          </w:p>
        </w:tc>
        <w:tc>
          <w:tcPr>
            <w:tcW w:w="161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上下联动</w:t>
            </w:r>
          </w:p>
        </w:tc>
        <w:tc>
          <w:tcPr>
            <w:tcW w:w="3262"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向下辐射各级基层医疗卫生机构，定期开展心电图专业能力培训</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8</w:t>
            </w:r>
          </w:p>
        </w:tc>
        <w:tc>
          <w:tcPr>
            <w:tcW w:w="3118"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不能向下辐射各级基层医疗卫生机构，扣5分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2</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不能定期开展心电图专业能力培训，扣3分</w:t>
            </w:r>
          </w:p>
        </w:tc>
        <w:tc>
          <w:tcPr>
            <w:tcW w:w="459"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jc w:val="center"/>
        </w:trPr>
        <w:tc>
          <w:tcPr>
            <w:tcW w:w="648" w:type="dxa"/>
            <w:vMerge w:val="continue"/>
            <w:tcBorders>
              <w:bottom w:val="single" w:color="auto" w:sz="4" w:space="0"/>
            </w:tcBorders>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615" w:type="dxa"/>
            <w:tcBorders>
              <w:bottom w:val="single" w:color="auto" w:sz="4" w:space="0"/>
            </w:tcBorders>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制度建设</w:t>
            </w:r>
          </w:p>
        </w:tc>
        <w:tc>
          <w:tcPr>
            <w:tcW w:w="3262" w:type="dxa"/>
            <w:tcBorders>
              <w:bottom w:val="single" w:color="auto" w:sz="4" w:space="0"/>
            </w:tcBorders>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bookmarkStart w:id="343" w:name="_Hlk167962139"/>
            <w:r>
              <w:rPr>
                <w:rFonts w:hint="eastAsia" w:ascii="宋体" w:hAnsi="宋体" w:cs="Arial"/>
                <w:color w:val="000000" w:themeColor="text1"/>
                <w:sz w:val="18"/>
                <w:szCs w:val="18"/>
                <w14:textFill>
                  <w14:solidFill>
                    <w14:schemeClr w14:val="tx1"/>
                  </w14:solidFill>
                </w14:textFill>
              </w:rPr>
              <w:t>有区域心电诊断中心质量管理与控制制度、职责、运行流程以及以远程心电网络诊断相关法律标准为基础，有区域中心二次绩效考核方案</w:t>
            </w:r>
            <w:bookmarkEnd w:id="343"/>
          </w:p>
        </w:tc>
        <w:tc>
          <w:tcPr>
            <w:tcW w:w="424" w:type="dxa"/>
            <w:tcBorders>
              <w:bottom w:val="single" w:color="auto" w:sz="4" w:space="0"/>
            </w:tcBorders>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10</w:t>
            </w:r>
          </w:p>
        </w:tc>
        <w:tc>
          <w:tcPr>
            <w:tcW w:w="3118" w:type="dxa"/>
            <w:tcBorders>
              <w:bottom w:val="single" w:color="auto" w:sz="4" w:space="0"/>
            </w:tcBorders>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质量管理与控制制度、职责、运行流程、远程心电网络诊断相关法律、绩效考核方案缺少一项扣2分</w:t>
            </w:r>
          </w:p>
        </w:tc>
        <w:tc>
          <w:tcPr>
            <w:tcW w:w="459" w:type="dxa"/>
            <w:tcBorders>
              <w:bottom w:val="single" w:color="auto" w:sz="4" w:space="0"/>
            </w:tcBorders>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bl>
    <w:p>
      <w:r>
        <w:br w:type="page"/>
      </w:r>
    </w:p>
    <w:p>
      <w:pPr>
        <w:pStyle w:val="59"/>
        <w:pageBreakBefore/>
        <w:spacing w:before="156" w:beforeLines="50" w:after="156" w:afterLines="50"/>
        <w:ind w:firstLine="0" w:firstLineChars="0"/>
        <w:jc w:val="center"/>
        <w:rPr>
          <w:rFonts w:hint="eastAsia" w:hAnsi="宋体"/>
        </w:rPr>
      </w:pPr>
      <w:r>
        <w:rPr>
          <w:rFonts w:hint="eastAsia" w:ascii="黑体" w:hAnsi="黑体" w:eastAsia="黑体"/>
        </w:rPr>
        <w:t>上表</w:t>
      </w:r>
      <w:r>
        <w:rPr>
          <w:rFonts w:hint="eastAsia" w:hAnsi="宋体"/>
        </w:rPr>
        <w:t>（续）</w:t>
      </w:r>
    </w:p>
    <w:tbl>
      <w:tblPr>
        <w:tblStyle w:val="28"/>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74"/>
        <w:gridCol w:w="3403"/>
        <w:gridCol w:w="424"/>
        <w:gridCol w:w="2977"/>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项目</w:t>
            </w: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考核内容</w:t>
            </w:r>
          </w:p>
        </w:tc>
        <w:tc>
          <w:tcPr>
            <w:tcW w:w="3403" w:type="dxa"/>
            <w:shd w:val="clear" w:color="auto" w:fill="auto"/>
            <w:vAlign w:val="center"/>
          </w:tcPr>
          <w:p>
            <w:pPr>
              <w:spacing w:line="240" w:lineRule="auto"/>
              <w:jc w:val="center"/>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考核细则</w:t>
            </w:r>
          </w:p>
        </w:tc>
        <w:tc>
          <w:tcPr>
            <w:tcW w:w="424" w:type="dxa"/>
            <w:shd w:val="clear" w:color="auto" w:fill="auto"/>
            <w:vAlign w:val="center"/>
          </w:tcPr>
          <w:p>
            <w:pPr>
              <w:spacing w:line="240" w:lineRule="auto"/>
              <w:jc w:val="center"/>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分值</w:t>
            </w:r>
          </w:p>
        </w:tc>
        <w:tc>
          <w:tcPr>
            <w:tcW w:w="2977" w:type="dxa"/>
            <w:shd w:val="clear" w:color="auto" w:fill="auto"/>
            <w:vAlign w:val="center"/>
          </w:tcPr>
          <w:p>
            <w:pPr>
              <w:spacing w:line="240" w:lineRule="auto"/>
              <w:jc w:val="center"/>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扣分标准</w:t>
            </w:r>
          </w:p>
        </w:tc>
        <w:tc>
          <w:tcPr>
            <w:tcW w:w="425" w:type="dxa"/>
            <w:shd w:val="clear" w:color="auto" w:fill="auto"/>
            <w:vAlign w:val="center"/>
          </w:tcPr>
          <w:p>
            <w:pPr>
              <w:spacing w:line="240" w:lineRule="auto"/>
              <w:jc w:val="center"/>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8"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日程使用率</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医共体内医疗机构心电图检查日常使用频率纳入考核系统</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日常使用频率：</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 xml:space="preserve">1.≥80% </w:t>
            </w:r>
            <w:r>
              <w:rPr>
                <w:rFonts w:ascii="宋体" w:hAnsi="宋体" w:cs="Arial"/>
                <w:color w:val="000000" w:themeColor="text1"/>
                <w:sz w:val="18"/>
                <w:szCs w:val="18"/>
                <w14:textFill>
                  <w14:solidFill>
                    <w14:schemeClr w14:val="tx1"/>
                  </w14:solidFill>
                </w14:textFill>
              </w:rPr>
              <w:t xml:space="preserve"> </w:t>
            </w:r>
            <w:r>
              <w:rPr>
                <w:rFonts w:hint="eastAsia" w:ascii="宋体" w:hAnsi="宋体" w:cs="Arial"/>
                <w:color w:val="000000" w:themeColor="text1"/>
                <w:sz w:val="18"/>
                <w:szCs w:val="18"/>
                <w14:textFill>
                  <w14:solidFill>
                    <w14:schemeClr w14:val="tx1"/>
                  </w14:solidFill>
                </w14:textFill>
              </w:rPr>
              <w:t xml:space="preserve"> 不扣分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2</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70-79%  扣1分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3.60-69%  扣2分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4</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&lt;60%    不得分</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restart"/>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工作</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内容</w:t>
            </w: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心电知识培训</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心电诊断中心医师定期对基层医疗机构进行心电知识培训、学习指导</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定期培训（1次/季度）缺少1次扣1分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2</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缺少学习指导扣1分</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心电诊断监测</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跨医疗机构的心电图图形质量（占30%）及诊断（50%）进行合理监测及危急值报告制度登记系统（20%）</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按附录A、B、C进行</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心电图像采集监测</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心电图图形采集质量</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3</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见附录B</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心电图危急值上报</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心电诊断中心心电图危急值登记表</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3</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1.没有危急值登记表扣3分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2.危急值登记不及时扣2</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统一监管质控</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实时对各医疗机构采集心电图图形及诊断，采用统一标准进行心电质控</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标准不统一扣2分</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集中干预</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基层医疗机构可以通过平台可以共享二、三级医院专业的心电诊断；诊断医师和基层医生可以通过平台进行互动，对于诊断错误的心电图进行实时干预指导</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1.不能通过平台可以共享扣2分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2.不能互动扣2分</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3.对于诊断错误的心电图进行实时干预指导扣1分</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提供决策支持</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为决策部门提供患者人群分析、病患心律失常监测、点评、心血管疾病分布进行分析</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4</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缺少一项扣1分</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心电大数据分析</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实时采集各医疗机构心电检查数目，归集到卫健委数据平台</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4</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不能实现不得分</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restart"/>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工作效果</w:t>
            </w: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促进心电诊断人才培养</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统一人才培养方案与考核标准</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4</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缺少不得分</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共享心电知识信息资源</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建立区域统一的心电信息数据库，实现心电信息数据的共享</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4</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不能实现不得分</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jc w:val="center"/>
        </w:trPr>
        <w:tc>
          <w:tcPr>
            <w:tcW w:w="648" w:type="dxa"/>
            <w:vMerge w:val="continue"/>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47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推动评价体系一致</w:t>
            </w:r>
          </w:p>
        </w:tc>
        <w:tc>
          <w:tcPr>
            <w:tcW w:w="3403"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建立统一的心电服务质量评价体系</w:t>
            </w:r>
          </w:p>
        </w:tc>
        <w:tc>
          <w:tcPr>
            <w:tcW w:w="424"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2977"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不能实现不得分</w:t>
            </w:r>
          </w:p>
        </w:tc>
        <w:tc>
          <w:tcPr>
            <w:tcW w:w="425" w:type="dxa"/>
            <w:shd w:val="clear" w:color="auto" w:fill="auto"/>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bl>
    <w:p>
      <w:pPr>
        <w:pStyle w:val="79"/>
        <w:spacing w:before="156" w:after="156"/>
        <w:rPr>
          <w:rFonts w:hint="eastAsia" w:ascii="宋体" w:hAnsi="宋体"/>
          <w:b/>
          <w:color w:val="000000" w:themeColor="text1"/>
          <w:szCs w:val="21"/>
          <w14:textFill>
            <w14:solidFill>
              <w14:schemeClr w14:val="tx1"/>
            </w14:solidFill>
          </w14:textFill>
        </w:rPr>
      </w:pPr>
      <w:bookmarkStart w:id="344" w:name="_Toc2437"/>
      <w:r>
        <w:br w:type="textWrapping"/>
      </w:r>
      <w:bookmarkStart w:id="345" w:name="_Toc164326084"/>
      <w:bookmarkStart w:id="346" w:name="_Toc164325774"/>
      <w:bookmarkStart w:id="347" w:name="_Toc164326053"/>
      <w:bookmarkStart w:id="348" w:name="_Toc164326243"/>
      <w:bookmarkStart w:id="349" w:name="_Toc164347977"/>
      <w:bookmarkStart w:id="350" w:name="_Toc164344015"/>
      <w:bookmarkStart w:id="351" w:name="_Toc164325747"/>
      <w:bookmarkStart w:id="352" w:name="_Toc173744075"/>
      <w:bookmarkStart w:id="353" w:name="_Toc173744121"/>
      <w:bookmarkStart w:id="354" w:name="_Toc168996680"/>
      <w:bookmarkStart w:id="355" w:name="_Toc164326296"/>
      <w:bookmarkStart w:id="356" w:name="_Toc164353772"/>
      <w:bookmarkStart w:id="357" w:name="_Toc164354054"/>
      <w:bookmarkStart w:id="358" w:name="_Toc168997212"/>
      <w:bookmarkStart w:id="359" w:name="_Toc168996216"/>
      <w:bookmarkStart w:id="360" w:name="_Toc164330372"/>
      <w:r>
        <w:rPr>
          <w:rFonts w:hint="eastAsia"/>
        </w:rPr>
        <w:t>（规范性）</w:t>
      </w:r>
      <w:r>
        <w:br w:type="textWrapping"/>
      </w:r>
      <w:r>
        <w:rPr>
          <w:rFonts w:hint="eastAsia"/>
        </w:rPr>
        <w:t>县级（区域）医疗资源</w:t>
      </w:r>
      <w:r>
        <w:rPr>
          <w:rFonts w:hint="eastAsia"/>
          <w:lang w:eastAsia="zh-CN"/>
        </w:rPr>
        <w:t>集中化运行规范</w:t>
      </w:r>
      <w:r>
        <w:rPr>
          <w:rFonts w:hint="eastAsia"/>
        </w:rPr>
        <w:t xml:space="preserve">  第5部分：心电诊断中心建设质量控制标准</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tbl>
      <w:tblPr>
        <w:tblStyle w:val="28"/>
        <w:tblW w:w="8974" w:type="dxa"/>
        <w:tblInd w:w="93" w:type="dxa"/>
        <w:tblLayout w:type="fixed"/>
        <w:tblCellMar>
          <w:top w:w="0" w:type="dxa"/>
          <w:left w:w="108" w:type="dxa"/>
          <w:bottom w:w="0" w:type="dxa"/>
          <w:right w:w="108" w:type="dxa"/>
        </w:tblCellMar>
      </w:tblPr>
      <w:tblGrid>
        <w:gridCol w:w="758"/>
        <w:gridCol w:w="382"/>
        <w:gridCol w:w="3058"/>
        <w:gridCol w:w="807"/>
        <w:gridCol w:w="785"/>
        <w:gridCol w:w="1166"/>
        <w:gridCol w:w="1234"/>
        <w:gridCol w:w="784"/>
      </w:tblGrid>
      <w:tr>
        <w:tblPrEx>
          <w:tblCellMar>
            <w:top w:w="0" w:type="dxa"/>
            <w:left w:w="108" w:type="dxa"/>
            <w:bottom w:w="0" w:type="dxa"/>
            <w:right w:w="108" w:type="dxa"/>
          </w:tblCellMar>
        </w:tblPrEx>
        <w:trPr>
          <w:trHeight w:val="830" w:hRule="atLeast"/>
        </w:trPr>
        <w:tc>
          <w:tcPr>
            <w:tcW w:w="758"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项目</w:t>
            </w:r>
          </w:p>
        </w:tc>
        <w:tc>
          <w:tcPr>
            <w:tcW w:w="382"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代码</w:t>
            </w:r>
          </w:p>
        </w:tc>
        <w:tc>
          <w:tcPr>
            <w:tcW w:w="3058"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内容</w:t>
            </w:r>
          </w:p>
        </w:tc>
        <w:tc>
          <w:tcPr>
            <w:tcW w:w="807"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标准分</w:t>
            </w:r>
          </w:p>
        </w:tc>
        <w:tc>
          <w:tcPr>
            <w:tcW w:w="785"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病人编码及责任人</w:t>
            </w:r>
          </w:p>
        </w:tc>
        <w:tc>
          <w:tcPr>
            <w:tcW w:w="1166"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下级单位心</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电诊断报告</w:t>
            </w:r>
          </w:p>
        </w:tc>
        <w:tc>
          <w:tcPr>
            <w:tcW w:w="123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会诊中心诊断报告</w:t>
            </w:r>
          </w:p>
        </w:tc>
        <w:tc>
          <w:tcPr>
            <w:tcW w:w="78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符合率</w:t>
            </w:r>
          </w:p>
        </w:tc>
      </w:tr>
      <w:tr>
        <w:tblPrEx>
          <w:tblCellMar>
            <w:top w:w="0" w:type="dxa"/>
            <w:left w:w="108" w:type="dxa"/>
            <w:bottom w:w="0" w:type="dxa"/>
            <w:right w:w="108" w:type="dxa"/>
          </w:tblCellMar>
        </w:tblPrEx>
        <w:trPr>
          <w:trHeight w:val="283" w:hRule="atLeast"/>
        </w:trPr>
        <w:tc>
          <w:tcPr>
            <w:tcW w:w="758" w:type="dxa"/>
            <w:vMerge w:val="restart"/>
            <w:tcBorders>
              <w:top w:val="nil"/>
              <w:left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ascii="宋体" w:hAnsi="宋体" w:cs="Arial"/>
                <w:color w:val="000000" w:themeColor="text1"/>
                <w:sz w:val="18"/>
                <w:szCs w:val="18"/>
                <w14:textFill>
                  <w14:solidFill>
                    <w14:schemeClr w14:val="tx1"/>
                  </w14:solidFill>
                </w14:textFill>
              </w:rPr>
              <w:t>一般项目</w:t>
            </w:r>
            <w:r>
              <w:rPr>
                <w:rFonts w:hint="eastAsia" w:ascii="宋体" w:hAnsi="宋体" w:cs="Arial"/>
                <w:color w:val="000000" w:themeColor="text1"/>
                <w:sz w:val="18"/>
                <w:szCs w:val="18"/>
                <w14:textFill>
                  <w14:solidFill>
                    <w14:schemeClr w14:val="tx1"/>
                  </w14:solidFill>
                </w14:textFill>
              </w:rPr>
              <w:t>(25)</w:t>
            </w:r>
          </w:p>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382" w:type="dxa"/>
            <w:tcBorders>
              <w:top w:val="nil"/>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A</w:t>
            </w:r>
          </w:p>
        </w:tc>
        <w:tc>
          <w:tcPr>
            <w:tcW w:w="3058" w:type="dxa"/>
            <w:tcBorders>
              <w:top w:val="nil"/>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患者</w:t>
            </w:r>
            <w:r>
              <w:rPr>
                <w:rFonts w:ascii="宋体" w:hAnsi="宋体" w:cs="Arial"/>
                <w:color w:val="000000" w:themeColor="text1"/>
                <w:sz w:val="18"/>
                <w:szCs w:val="18"/>
                <w14:textFill>
                  <w14:solidFill>
                    <w14:schemeClr w14:val="tx1"/>
                  </w14:solidFill>
                </w14:textFill>
              </w:rPr>
              <w:t>姓名、性别</w:t>
            </w:r>
            <w:r>
              <w:rPr>
                <w:rFonts w:hint="eastAsia" w:ascii="宋体" w:hAnsi="宋体" w:cs="Arial"/>
                <w:color w:val="000000" w:themeColor="text1"/>
                <w:sz w:val="18"/>
                <w:szCs w:val="18"/>
                <w14:textFill>
                  <w14:solidFill>
                    <w14:schemeClr w14:val="tx1"/>
                  </w14:solidFill>
                </w14:textFill>
              </w:rPr>
              <w:t>、</w:t>
            </w:r>
            <w:r>
              <w:rPr>
                <w:rFonts w:ascii="宋体" w:hAnsi="宋体" w:cs="Arial"/>
                <w:color w:val="000000" w:themeColor="text1"/>
                <w:sz w:val="18"/>
                <w:szCs w:val="18"/>
                <w14:textFill>
                  <w14:solidFill>
                    <w14:schemeClr w14:val="tx1"/>
                  </w14:solidFill>
                </w14:textFill>
              </w:rPr>
              <w:t>年龄</w:t>
            </w:r>
          </w:p>
        </w:tc>
        <w:tc>
          <w:tcPr>
            <w:tcW w:w="807" w:type="dxa"/>
            <w:tcBorders>
              <w:top w:val="nil"/>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10</w:t>
            </w:r>
          </w:p>
        </w:tc>
        <w:tc>
          <w:tcPr>
            <w:tcW w:w="785" w:type="dxa"/>
            <w:tcBorders>
              <w:top w:val="nil"/>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nil"/>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nil"/>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nil"/>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557" w:hRule="atLeast"/>
        </w:trPr>
        <w:tc>
          <w:tcPr>
            <w:tcW w:w="758" w:type="dxa"/>
            <w:vMerge w:val="continue"/>
            <w:tcBorders>
              <w:left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382"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B</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C</w:t>
            </w:r>
          </w:p>
        </w:tc>
        <w:tc>
          <w:tcPr>
            <w:tcW w:w="3058"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住院患者</w:t>
            </w:r>
            <w:r>
              <w:rPr>
                <w:rFonts w:ascii="宋体" w:hAnsi="宋体" w:cs="Arial"/>
                <w:color w:val="000000" w:themeColor="text1"/>
                <w:sz w:val="18"/>
                <w:szCs w:val="18"/>
                <w14:textFill>
                  <w14:solidFill>
                    <w14:schemeClr w14:val="tx1"/>
                  </w14:solidFill>
                </w14:textFill>
              </w:rPr>
              <w:t>申请科室</w:t>
            </w:r>
            <w:r>
              <w:rPr>
                <w:rFonts w:hint="eastAsia" w:ascii="宋体" w:hAnsi="宋体" w:cs="Arial"/>
                <w:color w:val="000000" w:themeColor="text1"/>
                <w:sz w:val="18"/>
                <w:szCs w:val="18"/>
                <w14:textFill>
                  <w14:solidFill>
                    <w14:schemeClr w14:val="tx1"/>
                  </w14:solidFill>
                </w14:textFill>
              </w:rPr>
              <w:t>、住院号、床号；门诊患者申请科室、病例号（卡号）；数据来源</w:t>
            </w:r>
          </w:p>
        </w:tc>
        <w:tc>
          <w:tcPr>
            <w:tcW w:w="807"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10</w:t>
            </w:r>
          </w:p>
        </w:tc>
        <w:tc>
          <w:tcPr>
            <w:tcW w:w="785"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83" w:hRule="atLeast"/>
        </w:trPr>
        <w:tc>
          <w:tcPr>
            <w:tcW w:w="758" w:type="dxa"/>
            <w:vMerge w:val="continue"/>
            <w:tcBorders>
              <w:left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382"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D</w:t>
            </w:r>
          </w:p>
        </w:tc>
        <w:tc>
          <w:tcPr>
            <w:tcW w:w="3058"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检查日期/时间，报告日期/时间</w:t>
            </w:r>
          </w:p>
        </w:tc>
        <w:tc>
          <w:tcPr>
            <w:tcW w:w="807"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785"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83" w:hRule="atLeast"/>
        </w:trPr>
        <w:tc>
          <w:tcPr>
            <w:tcW w:w="758" w:type="dxa"/>
            <w:vMerge w:val="restart"/>
            <w:tcBorders>
              <w:top w:val="single" w:color="auto" w:sz="4" w:space="0"/>
              <w:left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ascii="宋体" w:hAnsi="宋体" w:cs="Arial"/>
                <w:color w:val="000000" w:themeColor="text1"/>
                <w:sz w:val="18"/>
                <w:szCs w:val="18"/>
                <w14:textFill>
                  <w14:solidFill>
                    <w14:schemeClr w14:val="tx1"/>
                  </w14:solidFill>
                </w14:textFill>
              </w:rPr>
              <w:t>描述部分</w:t>
            </w:r>
            <w:r>
              <w:rPr>
                <w:rFonts w:hint="eastAsia" w:ascii="宋体" w:hAnsi="宋体" w:cs="Arial"/>
                <w:color w:val="000000" w:themeColor="text1"/>
                <w:sz w:val="18"/>
                <w:szCs w:val="18"/>
                <w14:textFill>
                  <w14:solidFill>
                    <w14:schemeClr w14:val="tx1"/>
                  </w14:solidFill>
                </w14:textFill>
              </w:rPr>
              <w:t>(50)</w:t>
            </w:r>
          </w:p>
        </w:tc>
        <w:tc>
          <w:tcPr>
            <w:tcW w:w="382"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E</w:t>
            </w:r>
          </w:p>
        </w:tc>
        <w:tc>
          <w:tcPr>
            <w:tcW w:w="3058"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心电图描述正确、无漏项</w:t>
            </w:r>
          </w:p>
        </w:tc>
        <w:tc>
          <w:tcPr>
            <w:tcW w:w="807"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10</w:t>
            </w:r>
          </w:p>
        </w:tc>
        <w:tc>
          <w:tcPr>
            <w:tcW w:w="785"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719" w:hRule="atLeast"/>
        </w:trPr>
        <w:tc>
          <w:tcPr>
            <w:tcW w:w="758" w:type="dxa"/>
            <w:vMerge w:val="continue"/>
            <w:tcBorders>
              <w:left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382"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F</w:t>
            </w:r>
          </w:p>
        </w:tc>
        <w:tc>
          <w:tcPr>
            <w:tcW w:w="3058"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报告内容主、次清晰，重点突出（</w:t>
            </w:r>
            <w:r>
              <w:rPr>
                <w:rFonts w:ascii="宋体" w:hAnsi="宋体" w:cs="Arial"/>
                <w:color w:val="000000" w:themeColor="text1"/>
                <w:sz w:val="18"/>
                <w:szCs w:val="18"/>
                <w14:textFill>
                  <w14:solidFill>
                    <w14:schemeClr w14:val="tx1"/>
                  </w14:solidFill>
                </w14:textFill>
              </w:rPr>
              <w:t>先主要</w:t>
            </w:r>
            <w:r>
              <w:rPr>
                <w:rFonts w:hint="eastAsia" w:ascii="宋体" w:hAnsi="宋体" w:cs="Arial"/>
                <w:color w:val="000000" w:themeColor="text1"/>
                <w:sz w:val="18"/>
                <w:szCs w:val="18"/>
                <w14:textFill>
                  <w14:solidFill>
                    <w14:schemeClr w14:val="tx1"/>
                  </w14:solidFill>
                </w14:textFill>
              </w:rPr>
              <w:t>诊断后</w:t>
            </w:r>
            <w:r>
              <w:rPr>
                <w:rFonts w:ascii="宋体" w:hAnsi="宋体" w:cs="Arial"/>
                <w:color w:val="000000" w:themeColor="text1"/>
                <w:sz w:val="18"/>
                <w:szCs w:val="18"/>
                <w14:textFill>
                  <w14:solidFill>
                    <w14:schemeClr w14:val="tx1"/>
                  </w14:solidFill>
                </w14:textFill>
              </w:rPr>
              <w:t>一般</w:t>
            </w:r>
            <w:r>
              <w:rPr>
                <w:rFonts w:hint="eastAsia" w:ascii="宋体" w:hAnsi="宋体" w:cs="Arial"/>
                <w:color w:val="000000" w:themeColor="text1"/>
                <w:sz w:val="18"/>
                <w:szCs w:val="18"/>
                <w14:textFill>
                  <w14:solidFill>
                    <w14:schemeClr w14:val="tx1"/>
                  </w14:solidFill>
                </w14:textFill>
              </w:rPr>
              <w:t>诊断，同等情况下依据心电图波形顺序排列）</w:t>
            </w:r>
          </w:p>
        </w:tc>
        <w:tc>
          <w:tcPr>
            <w:tcW w:w="807"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10</w:t>
            </w:r>
          </w:p>
        </w:tc>
        <w:tc>
          <w:tcPr>
            <w:tcW w:w="785"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83" w:hRule="atLeast"/>
        </w:trPr>
        <w:tc>
          <w:tcPr>
            <w:tcW w:w="758" w:type="dxa"/>
            <w:vMerge w:val="continue"/>
            <w:tcBorders>
              <w:left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382"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G</w:t>
            </w:r>
          </w:p>
        </w:tc>
        <w:tc>
          <w:tcPr>
            <w:tcW w:w="3058"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心电图术语准确、精练，详略适当</w:t>
            </w:r>
          </w:p>
        </w:tc>
        <w:tc>
          <w:tcPr>
            <w:tcW w:w="807"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785"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83" w:hRule="atLeast"/>
        </w:trPr>
        <w:tc>
          <w:tcPr>
            <w:tcW w:w="758" w:type="dxa"/>
            <w:vMerge w:val="continue"/>
            <w:tcBorders>
              <w:left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382"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H</w:t>
            </w:r>
          </w:p>
        </w:tc>
        <w:tc>
          <w:tcPr>
            <w:tcW w:w="3058"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字体、标点使用正确</w:t>
            </w:r>
          </w:p>
        </w:tc>
        <w:tc>
          <w:tcPr>
            <w:tcW w:w="807"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785"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83" w:hRule="atLeast"/>
        </w:trPr>
        <w:tc>
          <w:tcPr>
            <w:tcW w:w="758" w:type="dxa"/>
            <w:vMerge w:val="continue"/>
            <w:tcBorders>
              <w:left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382"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I</w:t>
            </w:r>
          </w:p>
        </w:tc>
        <w:tc>
          <w:tcPr>
            <w:tcW w:w="3058"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全面观察无漏诊</w:t>
            </w:r>
          </w:p>
        </w:tc>
        <w:tc>
          <w:tcPr>
            <w:tcW w:w="807" w:type="dxa"/>
            <w:tcBorders>
              <w:top w:val="nil"/>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785" w:type="dxa"/>
            <w:tcBorders>
              <w:top w:val="nil"/>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nil"/>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nil"/>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nil"/>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734" w:hRule="atLeast"/>
        </w:trPr>
        <w:tc>
          <w:tcPr>
            <w:tcW w:w="758" w:type="dxa"/>
            <w:vMerge w:val="continue"/>
            <w:tcBorders>
              <w:left w:val="single" w:color="auto" w:sz="4" w:space="0"/>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382"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J</w:t>
            </w:r>
          </w:p>
        </w:tc>
        <w:tc>
          <w:tcPr>
            <w:tcW w:w="3058"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ascii="宋体" w:hAnsi="宋体" w:cs="Arial"/>
                <w:color w:val="000000" w:themeColor="text1"/>
                <w:sz w:val="18"/>
                <w:szCs w:val="18"/>
                <w14:textFill>
                  <w14:solidFill>
                    <w14:schemeClr w14:val="tx1"/>
                  </w14:solidFill>
                </w14:textFill>
              </w:rPr>
              <w:t>复查</w:t>
            </w:r>
            <w:r>
              <w:rPr>
                <w:rFonts w:hint="eastAsia" w:ascii="宋体" w:hAnsi="宋体" w:cs="Arial"/>
                <w:color w:val="000000" w:themeColor="text1"/>
                <w:sz w:val="18"/>
                <w:szCs w:val="18"/>
                <w14:textFill>
                  <w14:solidFill>
                    <w14:schemeClr w14:val="tx1"/>
                  </w14:solidFill>
                </w14:textFill>
              </w:rPr>
              <w:t>病例</w:t>
            </w:r>
            <w:r>
              <w:rPr>
                <w:rFonts w:ascii="宋体" w:hAnsi="宋体" w:cs="Arial"/>
                <w:color w:val="000000" w:themeColor="text1"/>
                <w:sz w:val="18"/>
                <w:szCs w:val="18"/>
                <w14:textFill>
                  <w14:solidFill>
                    <w14:schemeClr w14:val="tx1"/>
                  </w14:solidFill>
                </w14:textFill>
              </w:rPr>
              <w:t>，</w:t>
            </w:r>
            <w:r>
              <w:rPr>
                <w:rFonts w:hint="eastAsia" w:ascii="宋体" w:hAnsi="宋体" w:cs="Arial"/>
                <w:color w:val="000000" w:themeColor="text1"/>
                <w:sz w:val="18"/>
                <w:szCs w:val="18"/>
                <w14:textFill>
                  <w14:solidFill>
                    <w14:schemeClr w14:val="tx1"/>
                  </w14:solidFill>
                </w14:textFill>
              </w:rPr>
              <w:t>如有以往资料，</w:t>
            </w:r>
            <w:r>
              <w:rPr>
                <w:rFonts w:ascii="宋体" w:hAnsi="宋体" w:cs="Arial"/>
                <w:color w:val="000000" w:themeColor="text1"/>
                <w:sz w:val="18"/>
                <w:szCs w:val="18"/>
                <w14:textFill>
                  <w14:solidFill>
                    <w14:schemeClr w14:val="tx1"/>
                  </w14:solidFill>
                </w14:textFill>
              </w:rPr>
              <w:t>应与</w:t>
            </w:r>
            <w:r>
              <w:rPr>
                <w:rFonts w:hint="eastAsia" w:ascii="宋体" w:hAnsi="宋体" w:cs="Arial"/>
                <w:color w:val="000000" w:themeColor="text1"/>
                <w:sz w:val="18"/>
                <w:szCs w:val="18"/>
                <w14:textFill>
                  <w14:solidFill>
                    <w14:schemeClr w14:val="tx1"/>
                  </w14:solidFill>
                </w14:textFill>
              </w:rPr>
              <w:t>以往心电图</w:t>
            </w:r>
            <w:r>
              <w:rPr>
                <w:rFonts w:ascii="宋体" w:hAnsi="宋体" w:cs="Arial"/>
                <w:color w:val="000000" w:themeColor="text1"/>
                <w:sz w:val="18"/>
                <w:szCs w:val="18"/>
                <w14:textFill>
                  <w14:solidFill>
                    <w14:schemeClr w14:val="tx1"/>
                  </w14:solidFill>
                </w14:textFill>
              </w:rPr>
              <w:t>比较</w:t>
            </w:r>
          </w:p>
        </w:tc>
        <w:tc>
          <w:tcPr>
            <w:tcW w:w="807"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10</w:t>
            </w:r>
          </w:p>
        </w:tc>
        <w:tc>
          <w:tcPr>
            <w:tcW w:w="785"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90" w:hRule="atLeast"/>
        </w:trPr>
        <w:tc>
          <w:tcPr>
            <w:tcW w:w="758" w:type="dxa"/>
            <w:tcBorders>
              <w:top w:val="single" w:color="auto" w:sz="4" w:space="0"/>
              <w:left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心电图诊断（20）</w:t>
            </w:r>
          </w:p>
        </w:tc>
        <w:tc>
          <w:tcPr>
            <w:tcW w:w="382"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K</w:t>
            </w:r>
          </w:p>
        </w:tc>
        <w:tc>
          <w:tcPr>
            <w:tcW w:w="3058"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能做出肯定性诊断及符合临床诊断；如</w:t>
            </w:r>
            <w:r>
              <w:rPr>
                <w:rFonts w:ascii="宋体" w:hAnsi="宋体" w:cs="Arial"/>
                <w:color w:val="000000" w:themeColor="text1"/>
                <w:sz w:val="18"/>
                <w:szCs w:val="18"/>
                <w14:textFill>
                  <w14:solidFill>
                    <w14:schemeClr w14:val="tx1"/>
                  </w14:solidFill>
                </w14:textFill>
              </w:rPr>
              <w:t>临床和</w:t>
            </w:r>
            <w:r>
              <w:rPr>
                <w:rFonts w:hint="eastAsia" w:ascii="宋体" w:hAnsi="宋体" w:cs="Arial"/>
                <w:color w:val="000000" w:themeColor="text1"/>
                <w:sz w:val="18"/>
                <w:szCs w:val="18"/>
                <w14:textFill>
                  <w14:solidFill>
                    <w14:schemeClr w14:val="tx1"/>
                  </w14:solidFill>
                </w14:textFill>
              </w:rPr>
              <w:t>心电图</w:t>
            </w:r>
            <w:r>
              <w:rPr>
                <w:rFonts w:ascii="宋体" w:hAnsi="宋体" w:cs="Arial"/>
                <w:color w:val="000000" w:themeColor="text1"/>
                <w:sz w:val="18"/>
                <w:szCs w:val="18"/>
                <w14:textFill>
                  <w14:solidFill>
                    <w14:schemeClr w14:val="tx1"/>
                  </w14:solidFill>
                </w14:textFill>
              </w:rPr>
              <w:t>表现均无特征而难以结论的，提出</w:t>
            </w:r>
            <w:r>
              <w:rPr>
                <w:rFonts w:hint="eastAsia" w:ascii="宋体" w:hAnsi="宋体" w:cs="Arial"/>
                <w:color w:val="000000" w:themeColor="text1"/>
                <w:sz w:val="18"/>
                <w:szCs w:val="18"/>
                <w14:textFill>
                  <w14:solidFill>
                    <w14:schemeClr w14:val="tx1"/>
                  </w14:solidFill>
                </w14:textFill>
              </w:rPr>
              <w:t>诊断方向或</w:t>
            </w:r>
            <w:r>
              <w:rPr>
                <w:rFonts w:ascii="宋体" w:hAnsi="宋体" w:cs="Arial"/>
                <w:color w:val="000000" w:themeColor="text1"/>
                <w:sz w:val="18"/>
                <w:szCs w:val="18"/>
                <w14:textFill>
                  <w14:solidFill>
                    <w14:schemeClr w14:val="tx1"/>
                  </w14:solidFill>
                </w14:textFill>
              </w:rPr>
              <w:t>建议</w:t>
            </w:r>
          </w:p>
        </w:tc>
        <w:tc>
          <w:tcPr>
            <w:tcW w:w="807"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15</w:t>
            </w:r>
          </w:p>
        </w:tc>
        <w:tc>
          <w:tcPr>
            <w:tcW w:w="785"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90" w:hRule="atLeast"/>
        </w:trPr>
        <w:tc>
          <w:tcPr>
            <w:tcW w:w="758" w:type="dxa"/>
            <w:vMerge w:val="restart"/>
            <w:tcBorders>
              <w:top w:val="single" w:color="auto" w:sz="4" w:space="0"/>
              <w:left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危急值</w:t>
            </w:r>
          </w:p>
        </w:tc>
        <w:tc>
          <w:tcPr>
            <w:tcW w:w="382"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L</w:t>
            </w:r>
          </w:p>
        </w:tc>
        <w:tc>
          <w:tcPr>
            <w:tcW w:w="3058"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危急值上报及时规范</w:t>
            </w:r>
          </w:p>
        </w:tc>
        <w:tc>
          <w:tcPr>
            <w:tcW w:w="807"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785"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307" w:hRule="atLeast"/>
        </w:trPr>
        <w:tc>
          <w:tcPr>
            <w:tcW w:w="758" w:type="dxa"/>
            <w:vMerge w:val="continue"/>
            <w:tcBorders>
              <w:left w:val="single" w:color="auto" w:sz="4" w:space="0"/>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382"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M</w:t>
            </w:r>
          </w:p>
        </w:tc>
        <w:tc>
          <w:tcPr>
            <w:tcW w:w="3058"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危急值随访</w:t>
            </w:r>
          </w:p>
        </w:tc>
        <w:tc>
          <w:tcPr>
            <w:tcW w:w="807"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785"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719" w:hRule="atLeast"/>
        </w:trPr>
        <w:tc>
          <w:tcPr>
            <w:tcW w:w="758"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ascii="宋体" w:hAnsi="宋体" w:cs="Arial"/>
                <w:color w:val="000000" w:themeColor="text1"/>
                <w:sz w:val="18"/>
                <w:szCs w:val="18"/>
                <w14:textFill>
                  <w14:solidFill>
                    <w14:schemeClr w14:val="tx1"/>
                  </w14:solidFill>
                </w14:textFill>
              </w:rPr>
              <w:t>医师签字</w:t>
            </w:r>
            <w:r>
              <w:rPr>
                <w:rFonts w:hint="eastAsia" w:ascii="宋体" w:hAnsi="宋体" w:cs="Arial"/>
                <w:color w:val="000000" w:themeColor="text1"/>
                <w:sz w:val="18"/>
                <w:szCs w:val="18"/>
                <w14:textFill>
                  <w14:solidFill>
                    <w14:schemeClr w14:val="tx1"/>
                  </w14:solidFill>
                </w14:textFill>
              </w:rPr>
              <w:t>(5)</w:t>
            </w:r>
          </w:p>
        </w:tc>
        <w:tc>
          <w:tcPr>
            <w:tcW w:w="382"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N</w:t>
            </w:r>
          </w:p>
        </w:tc>
        <w:tc>
          <w:tcPr>
            <w:tcW w:w="3058"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有执业医师签字、签字清晰、无漏签</w:t>
            </w:r>
          </w:p>
        </w:tc>
        <w:tc>
          <w:tcPr>
            <w:tcW w:w="807"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5</w:t>
            </w:r>
          </w:p>
        </w:tc>
        <w:tc>
          <w:tcPr>
            <w:tcW w:w="785"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166"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123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c>
          <w:tcPr>
            <w:tcW w:w="784" w:type="dxa"/>
            <w:tcBorders>
              <w:top w:val="single" w:color="auto" w:sz="4" w:space="0"/>
              <w:left w:val="nil"/>
              <w:bottom w:val="single" w:color="auto" w:sz="4" w:space="0"/>
              <w:right w:val="single" w:color="auto" w:sz="4" w:space="0"/>
            </w:tcBorders>
            <w:vAlign w:val="center"/>
          </w:tcPr>
          <w:p>
            <w:pPr>
              <w:spacing w:line="240" w:lineRule="auto"/>
              <w:jc w:val="left"/>
              <w:rPr>
                <w:rFonts w:hint="eastAsia" w:ascii="宋体" w:hAnsi="宋体" w:cs="Arial"/>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92" w:hRule="atLeast"/>
        </w:trPr>
        <w:tc>
          <w:tcPr>
            <w:tcW w:w="8974" w:type="dxa"/>
            <w:gridSpan w:val="8"/>
            <w:tcBorders>
              <w:top w:val="single" w:color="auto" w:sz="4" w:space="0"/>
              <w:left w:val="single" w:color="auto" w:sz="4" w:space="0"/>
              <w:bottom w:val="single" w:color="000000" w:sz="4" w:space="0"/>
              <w:right w:val="single" w:color="auto" w:sz="4" w:space="0"/>
            </w:tcBorders>
          </w:tcPr>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ascii="宋体" w:hAnsi="宋体" w:cs="Arial"/>
                <w:color w:val="000000" w:themeColor="text1"/>
                <w:sz w:val="18"/>
                <w:szCs w:val="18"/>
                <w14:textFill>
                  <w14:solidFill>
                    <w14:schemeClr w14:val="tx1"/>
                  </w14:solidFill>
                </w14:textFill>
              </w:rPr>
              <w:t>说明：优、良为质量合格，差为报告质量不合格。</w:t>
            </w:r>
          </w:p>
          <w:p>
            <w:pPr>
              <w:spacing w:line="240" w:lineRule="auto"/>
              <w:jc w:val="left"/>
              <w:rPr>
                <w:rFonts w:hint="eastAsia" w:ascii="宋体" w:hAnsi="宋体" w:cs="Arial"/>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注：90≤优≤100；80≤良＜90；差＜80</w:t>
            </w:r>
          </w:p>
        </w:tc>
      </w:tr>
    </w:tbl>
    <w:p>
      <w:pPr>
        <w:widowControl/>
        <w:adjustRightInd/>
        <w:spacing w:line="240" w:lineRule="auto"/>
        <w:jc w:val="left"/>
        <w:rPr>
          <w:spacing w:val="105"/>
        </w:rPr>
      </w:pPr>
      <w:r>
        <w:rPr>
          <w:spacing w:val="105"/>
        </w:rPr>
        <w:br w:type="page"/>
      </w:r>
    </w:p>
    <w:p>
      <w:pPr>
        <w:pStyle w:val="79"/>
        <w:spacing w:after="156"/>
      </w:pPr>
      <w:bookmarkStart w:id="361" w:name="_Toc7766"/>
      <w:r>
        <w:br w:type="textWrapping"/>
      </w:r>
      <w:bookmarkStart w:id="362" w:name="_Toc164325775"/>
      <w:bookmarkStart w:id="363" w:name="_Toc164325748"/>
      <w:bookmarkStart w:id="364" w:name="_Toc164326244"/>
      <w:bookmarkStart w:id="365" w:name="_Toc164326297"/>
      <w:bookmarkStart w:id="366" w:name="_Toc164330373"/>
      <w:bookmarkStart w:id="367" w:name="_Toc164326085"/>
      <w:bookmarkStart w:id="368" w:name="_Toc164354055"/>
      <w:bookmarkStart w:id="369" w:name="_Toc164353773"/>
      <w:bookmarkStart w:id="370" w:name="_Toc164344016"/>
      <w:bookmarkStart w:id="371" w:name="_Toc173744122"/>
      <w:bookmarkStart w:id="372" w:name="_Toc168996217"/>
      <w:bookmarkStart w:id="373" w:name="_Toc173744076"/>
      <w:bookmarkStart w:id="374" w:name="_Toc164347978"/>
      <w:bookmarkStart w:id="375" w:name="_Toc168996681"/>
      <w:bookmarkStart w:id="376" w:name="_Toc164326054"/>
      <w:bookmarkStart w:id="377" w:name="_Toc168997213"/>
      <w:r>
        <w:rPr>
          <w:rFonts w:hint="eastAsia"/>
        </w:rPr>
        <w:t>（规范性）</w:t>
      </w:r>
      <w:r>
        <w:br w:type="textWrapping"/>
      </w:r>
      <w:r>
        <w:rPr>
          <w:rFonts w:hint="eastAsia"/>
        </w:rPr>
        <w:t>县级（区域）医疗资源</w:t>
      </w:r>
      <w:r>
        <w:rPr>
          <w:rFonts w:hint="eastAsia"/>
          <w:lang w:eastAsia="zh-CN"/>
        </w:rPr>
        <w:t>集中化运行规范</w:t>
      </w:r>
      <w:r>
        <w:rPr>
          <w:rFonts w:hint="eastAsia"/>
        </w:rPr>
        <w:t xml:space="preserve">  第5部分：心电诊断中心心电图操作技术质量控制指标</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tbl>
      <w:tblPr>
        <w:tblStyle w:val="28"/>
        <w:tblpPr w:leftFromText="180" w:rightFromText="180" w:vertAnchor="text" w:horzAnchor="page" w:tblpX="1430" w:tblpY="127"/>
        <w:tblOverlap w:val="never"/>
        <w:tblW w:w="9060" w:type="dxa"/>
        <w:tblInd w:w="0" w:type="dxa"/>
        <w:tblLayout w:type="fixed"/>
        <w:tblCellMar>
          <w:top w:w="0" w:type="dxa"/>
          <w:left w:w="0" w:type="dxa"/>
          <w:bottom w:w="0" w:type="dxa"/>
          <w:right w:w="0" w:type="dxa"/>
        </w:tblCellMar>
      </w:tblPr>
      <w:tblGrid>
        <w:gridCol w:w="1651"/>
        <w:gridCol w:w="892"/>
        <w:gridCol w:w="3677"/>
        <w:gridCol w:w="1119"/>
        <w:gridCol w:w="1135"/>
        <w:gridCol w:w="586"/>
      </w:tblGrid>
      <w:tr>
        <w:tblPrEx>
          <w:tblCellMar>
            <w:top w:w="0" w:type="dxa"/>
            <w:left w:w="0" w:type="dxa"/>
            <w:bottom w:w="0" w:type="dxa"/>
            <w:right w:w="0" w:type="dxa"/>
          </w:tblCellMar>
        </w:tblPrEx>
        <w:trPr>
          <w:trHeight w:val="639" w:hRule="atLeast"/>
        </w:trPr>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项  目</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代  码</w:t>
            </w:r>
          </w:p>
        </w:tc>
        <w:tc>
          <w:tcPr>
            <w:tcW w:w="3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内  容</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标准分</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病人编码及责任人</w:t>
            </w: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  注</w:t>
            </w:r>
          </w:p>
        </w:tc>
      </w:tr>
      <w:tr>
        <w:tblPrEx>
          <w:tblCellMar>
            <w:top w:w="0" w:type="dxa"/>
            <w:left w:w="0" w:type="dxa"/>
            <w:bottom w:w="0" w:type="dxa"/>
            <w:right w:w="0" w:type="dxa"/>
          </w:tblCellMar>
        </w:tblPrEx>
        <w:trPr>
          <w:trHeight w:val="604" w:hRule="atLeast"/>
        </w:trPr>
        <w:tc>
          <w:tcPr>
            <w:tcW w:w="16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 人</w:t>
            </w:r>
          </w:p>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准 备</w:t>
            </w:r>
          </w:p>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p>
        </w:tc>
        <w:tc>
          <w:tcPr>
            <w:tcW w:w="3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核对病人基本信息及检查项目</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616" w:hRule="atLeast"/>
        </w:trPr>
        <w:tc>
          <w:tcPr>
            <w:tcW w:w="16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w:t>
            </w:r>
          </w:p>
        </w:tc>
        <w:tc>
          <w:tcPr>
            <w:tcW w:w="3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告诉病人或家属检查注意事项</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625" w:hRule="atLeast"/>
        </w:trPr>
        <w:tc>
          <w:tcPr>
            <w:tcW w:w="16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w:t>
            </w:r>
          </w:p>
        </w:tc>
        <w:tc>
          <w:tcPr>
            <w:tcW w:w="3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详细询问患者有无检查禁忌症，确保病人安全</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639" w:hRule="atLeast"/>
        </w:trPr>
        <w:tc>
          <w:tcPr>
            <w:tcW w:w="16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检查操作 </w:t>
            </w:r>
          </w:p>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及图像质</w:t>
            </w:r>
          </w:p>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量评估</w:t>
            </w:r>
          </w:p>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（60）</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w:t>
            </w:r>
          </w:p>
        </w:tc>
        <w:tc>
          <w:tcPr>
            <w:tcW w:w="3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确认病人信息</w:t>
            </w:r>
          </w:p>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（姓名、性别、年龄、门诊号、住院号）</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567" w:hRule="atLeast"/>
        </w:trPr>
        <w:tc>
          <w:tcPr>
            <w:tcW w:w="16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w:t>
            </w:r>
          </w:p>
        </w:tc>
        <w:tc>
          <w:tcPr>
            <w:tcW w:w="3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导联安放位置准确、符合要求</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639" w:hRule="atLeast"/>
        </w:trPr>
        <w:tc>
          <w:tcPr>
            <w:tcW w:w="16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w:t>
            </w:r>
          </w:p>
        </w:tc>
        <w:tc>
          <w:tcPr>
            <w:tcW w:w="3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是否存在呼吸、肌肉震颤、电流干扰等导致基线不稳</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543" w:hRule="atLeast"/>
        </w:trPr>
        <w:tc>
          <w:tcPr>
            <w:tcW w:w="16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G</w:t>
            </w:r>
          </w:p>
        </w:tc>
        <w:tc>
          <w:tcPr>
            <w:tcW w:w="3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有无导联缺如</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639" w:hRule="atLeast"/>
        </w:trPr>
        <w:tc>
          <w:tcPr>
            <w:tcW w:w="16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w:t>
            </w:r>
          </w:p>
        </w:tc>
        <w:tc>
          <w:tcPr>
            <w:tcW w:w="3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常规心电图描记时间≥10秒，动态心电图记录≥20小时</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639" w:hRule="atLeast"/>
        </w:trPr>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检查后</w:t>
            </w:r>
          </w:p>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w:t>
            </w:r>
          </w:p>
        </w:tc>
        <w:tc>
          <w:tcPr>
            <w:tcW w:w="3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告知患者领取报告时间</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color w:val="000000" w:themeColor="text1"/>
                <w:sz w:val="18"/>
                <w:szCs w:val="18"/>
                <w14:textFill>
                  <w14:solidFill>
                    <w14:schemeClr w14:val="tx1"/>
                  </w14:solidFill>
                </w14:textFill>
              </w:rPr>
            </w:pPr>
          </w:p>
        </w:tc>
      </w:tr>
      <w:tr>
        <w:tblPrEx>
          <w:tblCellMar>
            <w:top w:w="0" w:type="dxa"/>
            <w:left w:w="0" w:type="dxa"/>
            <w:bottom w:w="0" w:type="dxa"/>
            <w:right w:w="0" w:type="dxa"/>
          </w:tblCellMar>
        </w:tblPrEx>
        <w:trPr>
          <w:trHeight w:val="953" w:hRule="atLeast"/>
        </w:trPr>
        <w:tc>
          <w:tcPr>
            <w:tcW w:w="906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无明显问题：优、良为操作技术质量合格，差为操作技术质量不合格；图像质量＜</w:t>
            </w:r>
            <w:r>
              <w:rPr>
                <w:color w:val="000000" w:themeColor="text1"/>
                <w:sz w:val="18"/>
                <w:szCs w:val="18"/>
                <w14:textFill>
                  <w14:solidFill>
                    <w14:schemeClr w14:val="tx1"/>
                  </w14:solidFill>
                </w14:textFill>
              </w:rPr>
              <w:t>80</w:t>
            </w:r>
            <w:r>
              <w:rPr>
                <w:rFonts w:hint="eastAsia"/>
                <w:color w:val="000000" w:themeColor="text1"/>
                <w:sz w:val="18"/>
                <w:szCs w:val="18"/>
                <w14:textFill>
                  <w14:solidFill>
                    <w14:schemeClr w14:val="tx1"/>
                  </w14:solidFill>
                </w14:textFill>
              </w:rPr>
              <w:t>即不合格。</w:t>
            </w:r>
          </w:p>
          <w:p>
            <w:pPr>
              <w:spacing w:line="240"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注：90≤优≤100；80≤良＜90；差＜80</w:t>
            </w:r>
          </w:p>
        </w:tc>
      </w:tr>
    </w:tbl>
    <w:p>
      <w:pPr>
        <w:pStyle w:val="59"/>
        <w:ind w:firstLine="0" w:firstLineChars="0"/>
      </w:pPr>
    </w:p>
    <w:p>
      <w:pPr>
        <w:pStyle w:val="59"/>
        <w:ind w:firstLine="199" w:firstLineChars="95"/>
        <w:sectPr>
          <w:pgSz w:w="11906" w:h="16838"/>
          <w:pgMar w:top="1928" w:right="1134" w:bottom="1134" w:left="1134" w:header="1418" w:footer="1134" w:gutter="284"/>
          <w:cols w:space="425" w:num="1"/>
          <w:formProt w:val="0"/>
          <w:docGrid w:type="lines" w:linePitch="312" w:charSpace="0"/>
        </w:sectPr>
      </w:pPr>
    </w:p>
    <w:p>
      <w:pPr>
        <w:pStyle w:val="201"/>
        <w:rPr>
          <w:rFonts w:hint="eastAsia"/>
          <w:vanish w:val="0"/>
        </w:rPr>
      </w:pPr>
    </w:p>
    <w:p>
      <w:pPr>
        <w:pStyle w:val="202"/>
        <w:rPr>
          <w:vanish w:val="0"/>
        </w:rPr>
      </w:pPr>
    </w:p>
    <w:p>
      <w:pPr>
        <w:pStyle w:val="79"/>
        <w:spacing w:after="156"/>
      </w:pPr>
      <w:bookmarkStart w:id="378" w:name="_Toc14311"/>
      <w:r>
        <w:br w:type="textWrapping"/>
      </w:r>
      <w:bookmarkStart w:id="379" w:name="_Toc168996682"/>
      <w:bookmarkStart w:id="380" w:name="_Toc173744077"/>
      <w:bookmarkStart w:id="381" w:name="_Toc168997214"/>
      <w:bookmarkStart w:id="382" w:name="_Toc168996218"/>
      <w:bookmarkStart w:id="383" w:name="_Toc173744123"/>
      <w:bookmarkStart w:id="384" w:name="_Toc164354056"/>
      <w:bookmarkStart w:id="385" w:name="_Toc164353774"/>
      <w:r>
        <w:rPr>
          <w:rFonts w:hint="eastAsia"/>
        </w:rPr>
        <w:t>（规范性）</w:t>
      </w:r>
      <w:r>
        <w:br w:type="textWrapping"/>
      </w:r>
      <w:r>
        <w:rPr>
          <w:rFonts w:hint="eastAsia"/>
        </w:rPr>
        <w:t>县级（区域）医疗资源</w:t>
      </w:r>
      <w:r>
        <w:rPr>
          <w:rFonts w:hint="eastAsia"/>
          <w:lang w:eastAsia="zh-CN"/>
        </w:rPr>
        <w:t>集中化运行规范</w:t>
      </w:r>
      <w:r>
        <w:rPr>
          <w:rFonts w:hint="eastAsia"/>
        </w:rPr>
        <w:t xml:space="preserve">  第5部分：心电诊断中心心电图危急值登记表</w:t>
      </w:r>
      <w:bookmarkEnd w:id="378"/>
      <w:bookmarkEnd w:id="379"/>
      <w:bookmarkEnd w:id="380"/>
      <w:bookmarkEnd w:id="381"/>
      <w:bookmarkEnd w:id="382"/>
      <w:bookmarkEnd w:id="383"/>
      <w:bookmarkEnd w:id="384"/>
      <w:bookmarkEnd w:id="385"/>
    </w:p>
    <w:tbl>
      <w:tblPr>
        <w:tblStyle w:val="28"/>
        <w:tblpPr w:leftFromText="180" w:rightFromText="180" w:vertAnchor="text" w:horzAnchor="page" w:tblpXSpec="center" w:tblpY="127"/>
        <w:tblOverlap w:val="never"/>
        <w:tblW w:w="10643" w:type="dxa"/>
        <w:jc w:val="center"/>
        <w:tblLayout w:type="fixed"/>
        <w:tblCellMar>
          <w:top w:w="0" w:type="dxa"/>
          <w:left w:w="0" w:type="dxa"/>
          <w:bottom w:w="0" w:type="dxa"/>
          <w:right w:w="0" w:type="dxa"/>
        </w:tblCellMar>
      </w:tblPr>
      <w:tblGrid>
        <w:gridCol w:w="1696"/>
        <w:gridCol w:w="1560"/>
        <w:gridCol w:w="850"/>
        <w:gridCol w:w="425"/>
        <w:gridCol w:w="426"/>
        <w:gridCol w:w="1842"/>
        <w:gridCol w:w="1276"/>
        <w:gridCol w:w="709"/>
        <w:gridCol w:w="709"/>
        <w:gridCol w:w="708"/>
        <w:gridCol w:w="442"/>
      </w:tblGrid>
      <w:tr>
        <w:tblPrEx>
          <w:tblCellMar>
            <w:top w:w="0" w:type="dxa"/>
            <w:left w:w="0" w:type="dxa"/>
            <w:bottom w:w="0" w:type="dxa"/>
            <w:right w:w="0" w:type="dxa"/>
          </w:tblCellMar>
        </w:tblPrEx>
        <w:trPr>
          <w:trHeight w:val="669" w:hRule="atLeast"/>
          <w:jc w:val="center"/>
        </w:trPr>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上传时间</w:t>
            </w:r>
          </w:p>
          <w:p>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*年*月*日--*时*分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auto"/>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接受时间</w:t>
            </w:r>
          </w:p>
          <w:p>
            <w:pPr>
              <w:widowControl/>
              <w:spacing w:line="360" w:lineRule="auto"/>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*年*月*日--*时*分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auto"/>
              <w:jc w:val="center"/>
              <w:textAlignment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患者姓名</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auto"/>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性别</w:t>
            </w: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年龄</w:t>
            </w:r>
          </w:p>
        </w:tc>
        <w:tc>
          <w:tcPr>
            <w:tcW w:w="184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危急值内容</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auto"/>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基层医院名称</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auto"/>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报告人</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auto"/>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接收人</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质控医师评价</w:t>
            </w: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60" w:lineRule="auto"/>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备注</w:t>
            </w:r>
          </w:p>
        </w:tc>
      </w:tr>
      <w:tr>
        <w:tblPrEx>
          <w:tblCellMar>
            <w:top w:w="0" w:type="dxa"/>
            <w:left w:w="0" w:type="dxa"/>
            <w:bottom w:w="0" w:type="dxa"/>
            <w:right w:w="0" w:type="dxa"/>
          </w:tblCellMar>
        </w:tblPrEx>
        <w:trPr>
          <w:trHeight w:val="418" w:hRule="atLeast"/>
          <w:jc w:val="center"/>
        </w:trPr>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6"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842"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8"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r>
      <w:tr>
        <w:tblPrEx>
          <w:tblCellMar>
            <w:top w:w="0" w:type="dxa"/>
            <w:left w:w="0" w:type="dxa"/>
            <w:bottom w:w="0" w:type="dxa"/>
            <w:right w:w="0" w:type="dxa"/>
          </w:tblCellMar>
        </w:tblPrEx>
        <w:trPr>
          <w:trHeight w:val="418" w:hRule="atLeast"/>
          <w:jc w:val="center"/>
        </w:trPr>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6"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842"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8"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r>
      <w:tr>
        <w:tblPrEx>
          <w:tblCellMar>
            <w:top w:w="0" w:type="dxa"/>
            <w:left w:w="0" w:type="dxa"/>
            <w:bottom w:w="0" w:type="dxa"/>
            <w:right w:w="0" w:type="dxa"/>
          </w:tblCellMar>
        </w:tblPrEx>
        <w:trPr>
          <w:trHeight w:val="418" w:hRule="atLeast"/>
          <w:jc w:val="center"/>
        </w:trPr>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6"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842"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8"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r>
      <w:tr>
        <w:tblPrEx>
          <w:tblCellMar>
            <w:top w:w="0" w:type="dxa"/>
            <w:left w:w="0" w:type="dxa"/>
            <w:bottom w:w="0" w:type="dxa"/>
            <w:right w:w="0" w:type="dxa"/>
          </w:tblCellMar>
        </w:tblPrEx>
        <w:trPr>
          <w:trHeight w:val="418" w:hRule="atLeast"/>
          <w:jc w:val="center"/>
        </w:trPr>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6"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842"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8"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r>
      <w:tr>
        <w:tblPrEx>
          <w:tblCellMar>
            <w:top w:w="0" w:type="dxa"/>
            <w:left w:w="0" w:type="dxa"/>
            <w:bottom w:w="0" w:type="dxa"/>
            <w:right w:w="0" w:type="dxa"/>
          </w:tblCellMar>
        </w:tblPrEx>
        <w:trPr>
          <w:trHeight w:val="418" w:hRule="atLeast"/>
          <w:jc w:val="center"/>
        </w:trPr>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6"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842"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8"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r>
      <w:tr>
        <w:tblPrEx>
          <w:tblCellMar>
            <w:top w:w="0" w:type="dxa"/>
            <w:left w:w="0" w:type="dxa"/>
            <w:bottom w:w="0" w:type="dxa"/>
            <w:right w:w="0" w:type="dxa"/>
          </w:tblCellMar>
        </w:tblPrEx>
        <w:trPr>
          <w:trHeight w:val="418" w:hRule="atLeast"/>
          <w:jc w:val="center"/>
        </w:trPr>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6"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842"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8"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r>
      <w:tr>
        <w:tblPrEx>
          <w:tblCellMar>
            <w:top w:w="0" w:type="dxa"/>
            <w:left w:w="0" w:type="dxa"/>
            <w:bottom w:w="0" w:type="dxa"/>
            <w:right w:w="0" w:type="dxa"/>
          </w:tblCellMar>
        </w:tblPrEx>
        <w:trPr>
          <w:trHeight w:val="418" w:hRule="atLeast"/>
          <w:jc w:val="center"/>
        </w:trPr>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6"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842"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8" w:type="dxa"/>
            <w:tcBorders>
              <w:top w:val="single" w:color="000000" w:sz="4" w:space="0"/>
              <w:left w:val="single" w:color="000000" w:sz="4" w:space="0"/>
              <w:bottom w:val="single" w:color="000000" w:sz="4" w:space="0"/>
              <w:right w:val="single" w:color="000000" w:sz="4" w:space="0"/>
            </w:tcBorders>
          </w:tcPr>
          <w:p>
            <w:pPr>
              <w:spacing w:line="360" w:lineRule="auto"/>
              <w:rPr>
                <w:rFonts w:hint="eastAsia" w:ascii="宋体" w:hAnsi="宋体" w:cs="宋体"/>
                <w:color w:val="000000" w:themeColor="text1"/>
                <w:sz w:val="22"/>
                <w:szCs w:val="22"/>
                <w14:textFill>
                  <w14:solidFill>
                    <w14:schemeClr w14:val="tx1"/>
                  </w14:solidFill>
                </w14:textFill>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rPr>
                <w:rFonts w:hint="eastAsia" w:ascii="宋体" w:hAnsi="宋体" w:cs="宋体"/>
                <w:color w:val="000000" w:themeColor="text1"/>
                <w:sz w:val="22"/>
                <w:szCs w:val="22"/>
                <w14:textFill>
                  <w14:solidFill>
                    <w14:schemeClr w14:val="tx1"/>
                  </w14:solidFill>
                </w14:textFill>
              </w:rPr>
            </w:pPr>
          </w:p>
        </w:tc>
      </w:tr>
      <w:tr>
        <w:tblPrEx>
          <w:tblCellMar>
            <w:top w:w="0" w:type="dxa"/>
            <w:left w:w="0" w:type="dxa"/>
            <w:bottom w:w="0" w:type="dxa"/>
            <w:right w:w="0" w:type="dxa"/>
          </w:tblCellMar>
        </w:tblPrEx>
        <w:trPr>
          <w:trHeight w:val="430" w:hRule="atLeast"/>
          <w:jc w:val="center"/>
        </w:trPr>
        <w:tc>
          <w:tcPr>
            <w:tcW w:w="1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426"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842" w:type="dxa"/>
            <w:tcBorders>
              <w:top w:val="single" w:color="000000" w:sz="4" w:space="0"/>
              <w:left w:val="single" w:color="000000" w:sz="4" w:space="0"/>
              <w:bottom w:val="single" w:color="000000" w:sz="4" w:space="0"/>
              <w:right w:val="single" w:color="000000" w:sz="4" w:space="0"/>
            </w:tcBorders>
          </w:tcPr>
          <w:p>
            <w:pPr>
              <w:spacing w:line="360" w:lineRule="auto"/>
              <w:rPr>
                <w:rFonts w:cs="Calibri"/>
                <w:color w:val="000000" w:themeColor="text1"/>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spacing w:line="360" w:lineRule="auto"/>
              <w:rPr>
                <w:rFonts w:cs="Calibri"/>
                <w:color w:val="000000" w:themeColor="text1"/>
                <w14:textFill>
                  <w14:solidFill>
                    <w14:schemeClr w14:val="tx1"/>
                  </w14:solidFill>
                </w14:textFill>
              </w:rPr>
            </w:pPr>
          </w:p>
        </w:tc>
        <w:tc>
          <w:tcPr>
            <w:tcW w:w="708" w:type="dxa"/>
            <w:tcBorders>
              <w:top w:val="single" w:color="000000" w:sz="4" w:space="0"/>
              <w:left w:val="single" w:color="000000" w:sz="4" w:space="0"/>
              <w:bottom w:val="single" w:color="000000" w:sz="4" w:space="0"/>
              <w:right w:val="single" w:color="000000" w:sz="4" w:space="0"/>
            </w:tcBorders>
          </w:tcPr>
          <w:p>
            <w:pPr>
              <w:spacing w:line="360" w:lineRule="auto"/>
              <w:rPr>
                <w:rFonts w:hint="eastAsia" w:ascii="宋体" w:hAnsi="宋体" w:cs="宋体"/>
                <w:color w:val="000000" w:themeColor="text1"/>
                <w:sz w:val="22"/>
                <w:szCs w:val="22"/>
                <w14:textFill>
                  <w14:solidFill>
                    <w14:schemeClr w14:val="tx1"/>
                  </w14:solidFill>
                </w14:textFill>
              </w:rPr>
            </w:pPr>
          </w:p>
        </w:tc>
        <w:tc>
          <w:tcPr>
            <w:tcW w:w="4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rPr>
                <w:rFonts w:hint="eastAsia" w:ascii="宋体" w:hAnsi="宋体" w:cs="宋体"/>
                <w:color w:val="000000" w:themeColor="text1"/>
                <w:sz w:val="22"/>
                <w:szCs w:val="22"/>
                <w14:textFill>
                  <w14:solidFill>
                    <w14:schemeClr w14:val="tx1"/>
                  </w14:solidFill>
                </w14:textFill>
              </w:rPr>
            </w:pPr>
          </w:p>
        </w:tc>
      </w:tr>
    </w:tbl>
    <w:p>
      <w:pPr>
        <w:pStyle w:val="59"/>
        <w:ind w:firstLine="0" w:firstLineChars="0"/>
        <w:rPr>
          <w:sz w:val="18"/>
          <w:szCs w:val="18"/>
        </w:rPr>
        <w:sectPr>
          <w:pgSz w:w="11906" w:h="16838"/>
          <w:pgMar w:top="1928" w:right="1134" w:bottom="1134" w:left="1134" w:header="1418" w:footer="1134" w:gutter="284"/>
          <w:cols w:space="425" w:num="1"/>
          <w:formProt w:val="0"/>
          <w:docGrid w:type="lines" w:linePitch="312" w:charSpace="0"/>
        </w:sectPr>
      </w:pPr>
      <w:r>
        <w:rPr>
          <w:rFonts w:hint="eastAsia"/>
          <w:sz w:val="18"/>
          <w:szCs w:val="18"/>
        </w:rPr>
        <w:t>（科室电话 区号 ********）</w:t>
      </w:r>
    </w:p>
    <w:bookmarkEnd w:id="319"/>
    <w:p>
      <w:pPr>
        <w:pStyle w:val="66"/>
        <w:spacing w:after="156"/>
      </w:pPr>
      <w:bookmarkStart w:id="386" w:name="_Toc164325776"/>
      <w:bookmarkStart w:id="387" w:name="_Toc168996219"/>
      <w:bookmarkStart w:id="388" w:name="_Toc164326245"/>
      <w:bookmarkStart w:id="389" w:name="_Toc164344017"/>
      <w:bookmarkStart w:id="390" w:name="_Toc164325749"/>
      <w:bookmarkStart w:id="391" w:name="_Toc164354057"/>
      <w:bookmarkStart w:id="392" w:name="_Toc164326055"/>
      <w:bookmarkStart w:id="393" w:name="_Toc164326086"/>
      <w:bookmarkStart w:id="394" w:name="_Toc164347979"/>
      <w:bookmarkStart w:id="395" w:name="_Toc164330374"/>
      <w:bookmarkStart w:id="396" w:name="_Toc164326298"/>
      <w:bookmarkStart w:id="397" w:name="_Toc168997215"/>
      <w:bookmarkStart w:id="398" w:name="_Toc173744078"/>
      <w:bookmarkStart w:id="399" w:name="_Toc173744124"/>
      <w:bookmarkStart w:id="400" w:name="_Toc164353775"/>
      <w:bookmarkStart w:id="401" w:name="_Toc168996683"/>
      <w:bookmarkStart w:id="402" w:name="_Toc31508"/>
      <w:bookmarkStart w:id="403" w:name="BookMark6"/>
      <w:r>
        <w:rPr>
          <w:rFonts w:hint="eastAsia"/>
          <w:spacing w:val="105"/>
        </w:rPr>
        <w:t>参考文</w:t>
      </w:r>
      <w:r>
        <w:rPr>
          <w:rFonts w:hint="eastAsia"/>
        </w:rPr>
        <w:t>献</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卫政法发（2004）163号《卫生部关于医技人员出具相关检查诊断报告问题的批复》</w:t>
      </w:r>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卫医政函〔2008〕557 号《卫生部关于内科执业医师出具心电图诊断报告单有关的批复》</w:t>
      </w:r>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 xml:space="preserve">赵刚,王能才,韦哲,等.基于5G的移动通讯技术在远程医疗中的应用[J].中国医学装备,2020,17(10):8-11. </w:t>
      </w:r>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 xml:space="preserve">国务院办公厅.国务院办公厅关于印发全国医疗卫 生服务体系规划纲要(2015-2020年)的通知:国办发〔2015〕14号[S].国务院办公厅,2015-03-06. </w:t>
      </w:r>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工业和信息化部办公厅,国家卫生健康委办公厅.工 业和信息化部办公厅国家卫生健康委办公厅关于进一步加强远程医疗网络能力建设的通知:工信厅联通信函〔2020〕251号[S]工业和信息化部办公厅,国家卫生健康委办公厅.2020-10-22.</w:t>
      </w:r>
      <w:bookmarkEnd w:id="403"/>
    </w:p>
    <w:p>
      <w:pPr>
        <w:numPr>
          <w:ilvl w:val="0"/>
          <w:numId w:val="32"/>
        </w:numPr>
        <w:adjustRightInd/>
        <w:spacing w:line="360" w:lineRule="auto"/>
        <w:jc w:val="left"/>
        <w:rPr>
          <w:rFonts w:hint="eastAsia" w:ascii="黑体" w:hAnsi="黑体" w:eastAsia="黑体" w:cs="黑体"/>
        </w:rPr>
      </w:pPr>
      <w:r>
        <w:rPr>
          <w:rFonts w:ascii="黑体" w:hAnsi="黑体" w:eastAsia="黑体" w:cs="黑体"/>
        </w:rPr>
        <w:t>国卫医发〔2018〕25号《互联网诊疗管理办法（试行）》</w:t>
      </w:r>
    </w:p>
    <w:p>
      <w:pPr>
        <w:numPr>
          <w:ilvl w:val="0"/>
          <w:numId w:val="32"/>
        </w:numPr>
        <w:adjustRightInd/>
        <w:spacing w:line="360" w:lineRule="auto"/>
        <w:jc w:val="left"/>
        <w:rPr>
          <w:rFonts w:hint="eastAsia" w:ascii="黑体" w:hAnsi="黑体" w:eastAsia="黑体" w:cs="黑体"/>
        </w:rPr>
      </w:pPr>
      <w:r>
        <w:rPr>
          <w:rFonts w:ascii="黑体" w:hAnsi="黑体" w:eastAsia="黑体" w:cs="黑体"/>
        </w:rPr>
        <w:t>《远程医疗服务管理规范（试行）》</w:t>
      </w:r>
    </w:p>
    <w:p>
      <w:pPr>
        <w:numPr>
          <w:ilvl w:val="0"/>
          <w:numId w:val="32"/>
        </w:numPr>
        <w:adjustRightInd/>
        <w:spacing w:line="360" w:lineRule="auto"/>
        <w:jc w:val="left"/>
        <w:rPr>
          <w:rFonts w:hint="eastAsia" w:ascii="黑体" w:hAnsi="黑体" w:eastAsia="黑体" w:cs="黑体"/>
        </w:rPr>
      </w:pPr>
      <w:r>
        <w:rPr>
          <w:rFonts w:ascii="黑体" w:hAnsi="黑体" w:eastAsia="黑体" w:cs="黑体"/>
        </w:rPr>
        <w:t>远程医疗信息系统建设技术指南（2014年版）</w:t>
      </w:r>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心电图危急值</w:t>
      </w:r>
      <w:r>
        <w:rPr>
          <w:rFonts w:ascii="黑体" w:hAnsi="黑体" w:eastAsia="黑体" w:cs="黑体"/>
        </w:rPr>
        <w:t>2017中国专家共识</w:t>
      </w:r>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浙江省数字化常规心电图诊断书写规范</w:t>
      </w:r>
      <w:r>
        <w:rPr>
          <w:rFonts w:ascii="黑体" w:hAnsi="黑体" w:eastAsia="黑体" w:cs="黑体"/>
        </w:rPr>
        <w:t>(试用版)</w:t>
      </w:r>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浙江省起搏心电图诊断书写规范（试用版）</w:t>
      </w:r>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浙江省动态心电图监测操作及诊断规范</w:t>
      </w:r>
      <w:r>
        <w:rPr>
          <w:rFonts w:ascii="黑体" w:hAnsi="黑体" w:eastAsia="黑体" w:cs="黑体"/>
        </w:rPr>
        <w:t>(试用版)</w:t>
      </w:r>
    </w:p>
    <w:p>
      <w:pPr>
        <w:numPr>
          <w:ilvl w:val="0"/>
          <w:numId w:val="32"/>
        </w:numPr>
        <w:adjustRightInd/>
        <w:spacing w:line="360" w:lineRule="auto"/>
        <w:jc w:val="left"/>
        <w:rPr>
          <w:rFonts w:hint="eastAsia" w:ascii="黑体" w:hAnsi="黑体" w:eastAsia="黑体" w:cs="黑体"/>
        </w:rPr>
      </w:pPr>
      <w:r>
        <w:rPr>
          <w:rFonts w:ascii="黑体" w:hAnsi="黑体" w:eastAsia="黑体" w:cs="黑体"/>
        </w:rPr>
        <w:t>上海市心电图质量控制手册（2016年）</w:t>
      </w:r>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上海市心电远程诊断中心质控规范（试行版）</w:t>
      </w:r>
    </w:p>
    <w:p>
      <w:pPr>
        <w:numPr>
          <w:ilvl w:val="0"/>
          <w:numId w:val="32"/>
        </w:numPr>
        <w:adjustRightInd/>
        <w:spacing w:line="360" w:lineRule="auto"/>
        <w:jc w:val="left"/>
        <w:rPr>
          <w:rFonts w:hint="eastAsia" w:ascii="黑体" w:hAnsi="黑体" w:eastAsia="黑体" w:cs="黑体"/>
        </w:rPr>
      </w:pPr>
      <w:r>
        <w:rPr>
          <w:rFonts w:hint="eastAsia" w:ascii="黑体" w:hAnsi="黑体" w:eastAsia="黑体" w:cs="黑体"/>
        </w:rPr>
        <w:t>县域心电网建设及应用专家及县医院院长意见共识</w:t>
      </w:r>
      <w:r>
        <w:rPr>
          <w:rFonts w:ascii="黑体" w:hAnsi="黑体" w:eastAsia="黑体" w:cs="黑体"/>
        </w:rPr>
        <w:t>(试行版讨论稿)</w:t>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rPr>
        <w:rFonts w:hint="eastAsia"/>
      </w:rPr>
    </w:pPr>
    <w:r>
      <w:fldChar w:fldCharType="begin"/>
    </w:r>
    <w:r>
      <w:instrText xml:space="preserve"> STYLEREF  标准文件_文件编号  \* MERGEFORMAT </w:instrText>
    </w:r>
    <w:r>
      <w:fldChar w:fldCharType="separate"/>
    </w:r>
    <w: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45A01"/>
    <w:multiLevelType w:val="singleLevel"/>
    <w:tmpl w:val="EA845A01"/>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b w:val="0"/>
        <w:bCs/>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567" w:firstLine="0"/>
      </w:pPr>
      <w:rPr>
        <w:rFonts w:hint="eastAsia" w:ascii="黑体" w:eastAsia="黑体"/>
        <w:b w:val="0"/>
        <w:i w:val="0"/>
        <w:sz w:val="21"/>
      </w:rPr>
    </w:lvl>
    <w:lvl w:ilvl="4" w:tentative="0">
      <w:start w:val="1"/>
      <w:numFmt w:val="decimal"/>
      <w:pStyle w:val="97"/>
      <w:suff w:val="nothing"/>
      <w:lvlText w:val="%1%2.%3.%4.%5　"/>
      <w:lvlJc w:val="left"/>
      <w:pPr>
        <w:ind w:left="425"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SipSPCJd2txyPISp8ARHzuW3U/jcYFLj0i5P/QMbbZU/ZDmV4qC0ytw132mPXYfJ20UwhGuQIzImQDCPy/H5mQ==" w:salt="pL3GzeDLB1ZzXxHCZYJbs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5OTNhMGQ3Y2RmYmU4YTZlZjdjZDVlZDI0NzI0NWIifQ=="/>
  </w:docVars>
  <w:rsids>
    <w:rsidRoot w:val="00D67201"/>
    <w:rsid w:val="0000040A"/>
    <w:rsid w:val="00000A94"/>
    <w:rsid w:val="000018D9"/>
    <w:rsid w:val="00001972"/>
    <w:rsid w:val="00001D9A"/>
    <w:rsid w:val="000020B4"/>
    <w:rsid w:val="000020E5"/>
    <w:rsid w:val="00003C67"/>
    <w:rsid w:val="0000680F"/>
    <w:rsid w:val="00006FE4"/>
    <w:rsid w:val="0000701A"/>
    <w:rsid w:val="00007B3A"/>
    <w:rsid w:val="000107E0"/>
    <w:rsid w:val="00011FDE"/>
    <w:rsid w:val="00012FFD"/>
    <w:rsid w:val="00014162"/>
    <w:rsid w:val="00014340"/>
    <w:rsid w:val="000157B5"/>
    <w:rsid w:val="00015C9D"/>
    <w:rsid w:val="00015DBE"/>
    <w:rsid w:val="00016A9C"/>
    <w:rsid w:val="00017F99"/>
    <w:rsid w:val="00021F11"/>
    <w:rsid w:val="00022184"/>
    <w:rsid w:val="00022762"/>
    <w:rsid w:val="000238E0"/>
    <w:rsid w:val="000249DB"/>
    <w:rsid w:val="000254E0"/>
    <w:rsid w:val="0002595E"/>
    <w:rsid w:val="00025C6C"/>
    <w:rsid w:val="000303C3"/>
    <w:rsid w:val="00030600"/>
    <w:rsid w:val="000312A6"/>
    <w:rsid w:val="00031477"/>
    <w:rsid w:val="00031E61"/>
    <w:rsid w:val="000331D3"/>
    <w:rsid w:val="000346A5"/>
    <w:rsid w:val="000359C3"/>
    <w:rsid w:val="00035A7D"/>
    <w:rsid w:val="00036294"/>
    <w:rsid w:val="000365ED"/>
    <w:rsid w:val="0003790F"/>
    <w:rsid w:val="0004249A"/>
    <w:rsid w:val="00043282"/>
    <w:rsid w:val="0004362B"/>
    <w:rsid w:val="00043B01"/>
    <w:rsid w:val="00044286"/>
    <w:rsid w:val="00047E5F"/>
    <w:rsid w:val="00047F28"/>
    <w:rsid w:val="000503AA"/>
    <w:rsid w:val="000506A1"/>
    <w:rsid w:val="000515DD"/>
    <w:rsid w:val="00051787"/>
    <w:rsid w:val="0005265A"/>
    <w:rsid w:val="000539DD"/>
    <w:rsid w:val="00053B2A"/>
    <w:rsid w:val="00053BD3"/>
    <w:rsid w:val="000556ED"/>
    <w:rsid w:val="00055FE2"/>
    <w:rsid w:val="0005616F"/>
    <w:rsid w:val="00060C2E"/>
    <w:rsid w:val="00061033"/>
    <w:rsid w:val="000619E9"/>
    <w:rsid w:val="000622D4"/>
    <w:rsid w:val="0006357D"/>
    <w:rsid w:val="00064EB5"/>
    <w:rsid w:val="0006590C"/>
    <w:rsid w:val="00067C26"/>
    <w:rsid w:val="00067F1E"/>
    <w:rsid w:val="000707C7"/>
    <w:rsid w:val="00071CC0"/>
    <w:rsid w:val="00073C8C"/>
    <w:rsid w:val="00073FE2"/>
    <w:rsid w:val="00074A2F"/>
    <w:rsid w:val="000753F5"/>
    <w:rsid w:val="00075C28"/>
    <w:rsid w:val="00075CDE"/>
    <w:rsid w:val="00077999"/>
    <w:rsid w:val="00077B64"/>
    <w:rsid w:val="00080A1C"/>
    <w:rsid w:val="00081062"/>
    <w:rsid w:val="0008194C"/>
    <w:rsid w:val="00082317"/>
    <w:rsid w:val="00083D2C"/>
    <w:rsid w:val="00085D7A"/>
    <w:rsid w:val="00086AA1"/>
    <w:rsid w:val="00086B70"/>
    <w:rsid w:val="000877D0"/>
    <w:rsid w:val="00087A77"/>
    <w:rsid w:val="00087D26"/>
    <w:rsid w:val="00090CA6"/>
    <w:rsid w:val="00090DA1"/>
    <w:rsid w:val="0009295A"/>
    <w:rsid w:val="00092B8A"/>
    <w:rsid w:val="00092FB0"/>
    <w:rsid w:val="00093491"/>
    <w:rsid w:val="000934C5"/>
    <w:rsid w:val="00093D25"/>
    <w:rsid w:val="00093DAB"/>
    <w:rsid w:val="00094CF7"/>
    <w:rsid w:val="00094D73"/>
    <w:rsid w:val="00095626"/>
    <w:rsid w:val="00095DE2"/>
    <w:rsid w:val="00096592"/>
    <w:rsid w:val="00096D63"/>
    <w:rsid w:val="000A0B60"/>
    <w:rsid w:val="000A0DF0"/>
    <w:rsid w:val="000A0EB8"/>
    <w:rsid w:val="000A19FC"/>
    <w:rsid w:val="000A296B"/>
    <w:rsid w:val="000A2BDA"/>
    <w:rsid w:val="000A2D0E"/>
    <w:rsid w:val="000A32D3"/>
    <w:rsid w:val="000A52B6"/>
    <w:rsid w:val="000A5C64"/>
    <w:rsid w:val="000A5D2B"/>
    <w:rsid w:val="000A7311"/>
    <w:rsid w:val="000A7FB3"/>
    <w:rsid w:val="000B060F"/>
    <w:rsid w:val="000B0A18"/>
    <w:rsid w:val="000B1592"/>
    <w:rsid w:val="000B1FF2"/>
    <w:rsid w:val="000B2A44"/>
    <w:rsid w:val="000B2E42"/>
    <w:rsid w:val="000B3249"/>
    <w:rsid w:val="000B3CDA"/>
    <w:rsid w:val="000B6069"/>
    <w:rsid w:val="000B6A0B"/>
    <w:rsid w:val="000B720F"/>
    <w:rsid w:val="000B72A7"/>
    <w:rsid w:val="000C0F6C"/>
    <w:rsid w:val="000C11D2"/>
    <w:rsid w:val="000C11DB"/>
    <w:rsid w:val="000C1492"/>
    <w:rsid w:val="000C28D0"/>
    <w:rsid w:val="000C2F31"/>
    <w:rsid w:val="000C2FBD"/>
    <w:rsid w:val="000C32ED"/>
    <w:rsid w:val="000C36F7"/>
    <w:rsid w:val="000C4B41"/>
    <w:rsid w:val="000C4F31"/>
    <w:rsid w:val="000C57D6"/>
    <w:rsid w:val="000C6362"/>
    <w:rsid w:val="000C6C92"/>
    <w:rsid w:val="000C71DE"/>
    <w:rsid w:val="000C72CD"/>
    <w:rsid w:val="000C7666"/>
    <w:rsid w:val="000C781B"/>
    <w:rsid w:val="000D03E9"/>
    <w:rsid w:val="000D0815"/>
    <w:rsid w:val="000D0A9C"/>
    <w:rsid w:val="000D1795"/>
    <w:rsid w:val="000D329A"/>
    <w:rsid w:val="000D40D9"/>
    <w:rsid w:val="000D42CA"/>
    <w:rsid w:val="000D4B9C"/>
    <w:rsid w:val="000D4EB6"/>
    <w:rsid w:val="000D61E0"/>
    <w:rsid w:val="000D6755"/>
    <w:rsid w:val="000D6A22"/>
    <w:rsid w:val="000D753B"/>
    <w:rsid w:val="000D7E14"/>
    <w:rsid w:val="000E0288"/>
    <w:rsid w:val="000E1437"/>
    <w:rsid w:val="000E3448"/>
    <w:rsid w:val="000E4935"/>
    <w:rsid w:val="000E4C9E"/>
    <w:rsid w:val="000E51AA"/>
    <w:rsid w:val="000E572D"/>
    <w:rsid w:val="000E6FD7"/>
    <w:rsid w:val="000F0099"/>
    <w:rsid w:val="000F06E1"/>
    <w:rsid w:val="000F0E3C"/>
    <w:rsid w:val="000F0E51"/>
    <w:rsid w:val="000F1711"/>
    <w:rsid w:val="000F1959"/>
    <w:rsid w:val="000F19D5"/>
    <w:rsid w:val="000F4668"/>
    <w:rsid w:val="000F4AEA"/>
    <w:rsid w:val="000F58A2"/>
    <w:rsid w:val="000F5929"/>
    <w:rsid w:val="000F633F"/>
    <w:rsid w:val="000F67E9"/>
    <w:rsid w:val="000F7AA6"/>
    <w:rsid w:val="001001AE"/>
    <w:rsid w:val="001012FB"/>
    <w:rsid w:val="0010180D"/>
    <w:rsid w:val="00102E73"/>
    <w:rsid w:val="00104162"/>
    <w:rsid w:val="00104926"/>
    <w:rsid w:val="00106CB5"/>
    <w:rsid w:val="00107349"/>
    <w:rsid w:val="001076CA"/>
    <w:rsid w:val="001108F5"/>
    <w:rsid w:val="00110D27"/>
    <w:rsid w:val="001127CE"/>
    <w:rsid w:val="00112E5B"/>
    <w:rsid w:val="00113B1E"/>
    <w:rsid w:val="0011492C"/>
    <w:rsid w:val="00114E2F"/>
    <w:rsid w:val="001160E1"/>
    <w:rsid w:val="0011711C"/>
    <w:rsid w:val="00120000"/>
    <w:rsid w:val="0012059C"/>
    <w:rsid w:val="00120687"/>
    <w:rsid w:val="00121BD4"/>
    <w:rsid w:val="00124E4F"/>
    <w:rsid w:val="00124F62"/>
    <w:rsid w:val="001260B7"/>
    <w:rsid w:val="001265CB"/>
    <w:rsid w:val="00126712"/>
    <w:rsid w:val="00126887"/>
    <w:rsid w:val="00127B4A"/>
    <w:rsid w:val="001306A2"/>
    <w:rsid w:val="00132190"/>
    <w:rsid w:val="001321C6"/>
    <w:rsid w:val="001323B4"/>
    <w:rsid w:val="001325C4"/>
    <w:rsid w:val="00133010"/>
    <w:rsid w:val="001338EE"/>
    <w:rsid w:val="00133AAE"/>
    <w:rsid w:val="001347D6"/>
    <w:rsid w:val="00134FA0"/>
    <w:rsid w:val="00135323"/>
    <w:rsid w:val="001356C4"/>
    <w:rsid w:val="00135E29"/>
    <w:rsid w:val="00136D04"/>
    <w:rsid w:val="00141114"/>
    <w:rsid w:val="00142969"/>
    <w:rsid w:val="001446C2"/>
    <w:rsid w:val="001457E7"/>
    <w:rsid w:val="00145D9D"/>
    <w:rsid w:val="00146388"/>
    <w:rsid w:val="001506D2"/>
    <w:rsid w:val="00150C15"/>
    <w:rsid w:val="001515CA"/>
    <w:rsid w:val="00151D50"/>
    <w:rsid w:val="001529E5"/>
    <w:rsid w:val="00153C7E"/>
    <w:rsid w:val="001563D4"/>
    <w:rsid w:val="00156B25"/>
    <w:rsid w:val="00156E1A"/>
    <w:rsid w:val="00157894"/>
    <w:rsid w:val="00157B55"/>
    <w:rsid w:val="00157EE4"/>
    <w:rsid w:val="00161049"/>
    <w:rsid w:val="001642FA"/>
    <w:rsid w:val="001649EB"/>
    <w:rsid w:val="00164BAF"/>
    <w:rsid w:val="00164FA8"/>
    <w:rsid w:val="00165065"/>
    <w:rsid w:val="00165434"/>
    <w:rsid w:val="0016580B"/>
    <w:rsid w:val="00165F49"/>
    <w:rsid w:val="00166B88"/>
    <w:rsid w:val="001676DD"/>
    <w:rsid w:val="0016770A"/>
    <w:rsid w:val="0016774C"/>
    <w:rsid w:val="00170804"/>
    <w:rsid w:val="001708E9"/>
    <w:rsid w:val="0017340B"/>
    <w:rsid w:val="001738F5"/>
    <w:rsid w:val="00173FB1"/>
    <w:rsid w:val="00174F10"/>
    <w:rsid w:val="0017610B"/>
    <w:rsid w:val="00176DFD"/>
    <w:rsid w:val="00180A43"/>
    <w:rsid w:val="00181278"/>
    <w:rsid w:val="0018157E"/>
    <w:rsid w:val="0018263C"/>
    <w:rsid w:val="00184BCB"/>
    <w:rsid w:val="001852C9"/>
    <w:rsid w:val="0018541B"/>
    <w:rsid w:val="00185E1D"/>
    <w:rsid w:val="00186508"/>
    <w:rsid w:val="00190087"/>
    <w:rsid w:val="001913C4"/>
    <w:rsid w:val="0019348F"/>
    <w:rsid w:val="0019353C"/>
    <w:rsid w:val="00193A07"/>
    <w:rsid w:val="00194C95"/>
    <w:rsid w:val="00195C34"/>
    <w:rsid w:val="00196EF5"/>
    <w:rsid w:val="001979CB"/>
    <w:rsid w:val="00197E61"/>
    <w:rsid w:val="001A0661"/>
    <w:rsid w:val="001A1170"/>
    <w:rsid w:val="001A1A53"/>
    <w:rsid w:val="001A234A"/>
    <w:rsid w:val="001A44DF"/>
    <w:rsid w:val="001A4CF3"/>
    <w:rsid w:val="001A5534"/>
    <w:rsid w:val="001A5F8A"/>
    <w:rsid w:val="001A6BDC"/>
    <w:rsid w:val="001A78C8"/>
    <w:rsid w:val="001A7C0F"/>
    <w:rsid w:val="001B0231"/>
    <w:rsid w:val="001B06E8"/>
    <w:rsid w:val="001B1207"/>
    <w:rsid w:val="001B4E95"/>
    <w:rsid w:val="001B71D0"/>
    <w:rsid w:val="001B71EE"/>
    <w:rsid w:val="001B7DE7"/>
    <w:rsid w:val="001C048F"/>
    <w:rsid w:val="001C04A8"/>
    <w:rsid w:val="001C2C03"/>
    <w:rsid w:val="001C42F7"/>
    <w:rsid w:val="001C49E5"/>
    <w:rsid w:val="001C5A6E"/>
    <w:rsid w:val="001C5B3C"/>
    <w:rsid w:val="001C680C"/>
    <w:rsid w:val="001C7157"/>
    <w:rsid w:val="001C7FEA"/>
    <w:rsid w:val="001D0499"/>
    <w:rsid w:val="001D0BBE"/>
    <w:rsid w:val="001D0ED4"/>
    <w:rsid w:val="001D184A"/>
    <w:rsid w:val="001D212F"/>
    <w:rsid w:val="001D29D7"/>
    <w:rsid w:val="001D2DE7"/>
    <w:rsid w:val="001D411C"/>
    <w:rsid w:val="001D49FB"/>
    <w:rsid w:val="001D53AE"/>
    <w:rsid w:val="001D5BB1"/>
    <w:rsid w:val="001E1B6A"/>
    <w:rsid w:val="001E2383"/>
    <w:rsid w:val="001E2484"/>
    <w:rsid w:val="001E3551"/>
    <w:rsid w:val="001E3950"/>
    <w:rsid w:val="001E3CC4"/>
    <w:rsid w:val="001E4882"/>
    <w:rsid w:val="001E51A4"/>
    <w:rsid w:val="001E73AB"/>
    <w:rsid w:val="001E7585"/>
    <w:rsid w:val="001E7D6A"/>
    <w:rsid w:val="001F092D"/>
    <w:rsid w:val="001F0BC6"/>
    <w:rsid w:val="001F143A"/>
    <w:rsid w:val="001F1605"/>
    <w:rsid w:val="001F1B97"/>
    <w:rsid w:val="001F2508"/>
    <w:rsid w:val="001F4816"/>
    <w:rsid w:val="001F4EE9"/>
    <w:rsid w:val="001F69B4"/>
    <w:rsid w:val="001F6CE6"/>
    <w:rsid w:val="001F76AE"/>
    <w:rsid w:val="001F77C7"/>
    <w:rsid w:val="001F78FF"/>
    <w:rsid w:val="001F7A79"/>
    <w:rsid w:val="00200183"/>
    <w:rsid w:val="00200333"/>
    <w:rsid w:val="0020107D"/>
    <w:rsid w:val="00201C22"/>
    <w:rsid w:val="00201D70"/>
    <w:rsid w:val="002026CD"/>
    <w:rsid w:val="00202AA4"/>
    <w:rsid w:val="002031F7"/>
    <w:rsid w:val="00203F5E"/>
    <w:rsid w:val="002040E6"/>
    <w:rsid w:val="0020527B"/>
    <w:rsid w:val="00205F2C"/>
    <w:rsid w:val="002067C5"/>
    <w:rsid w:val="00207BB3"/>
    <w:rsid w:val="00210B15"/>
    <w:rsid w:val="00212A2C"/>
    <w:rsid w:val="0021364A"/>
    <w:rsid w:val="002142EA"/>
    <w:rsid w:val="002144FC"/>
    <w:rsid w:val="00215E8E"/>
    <w:rsid w:val="002178D6"/>
    <w:rsid w:val="002179A2"/>
    <w:rsid w:val="002204BB"/>
    <w:rsid w:val="00221B79"/>
    <w:rsid w:val="00221C6B"/>
    <w:rsid w:val="002227AD"/>
    <w:rsid w:val="00222A9F"/>
    <w:rsid w:val="00223645"/>
    <w:rsid w:val="00223B5C"/>
    <w:rsid w:val="002253A1"/>
    <w:rsid w:val="00225CF8"/>
    <w:rsid w:val="002262A1"/>
    <w:rsid w:val="0022794E"/>
    <w:rsid w:val="002314AA"/>
    <w:rsid w:val="00233D64"/>
    <w:rsid w:val="002344AF"/>
    <w:rsid w:val="0023482A"/>
    <w:rsid w:val="00235480"/>
    <w:rsid w:val="002359CB"/>
    <w:rsid w:val="0023697A"/>
    <w:rsid w:val="00237DE9"/>
    <w:rsid w:val="00237FEA"/>
    <w:rsid w:val="00243540"/>
    <w:rsid w:val="0024485A"/>
    <w:rsid w:val="00244973"/>
    <w:rsid w:val="0024497B"/>
    <w:rsid w:val="0024515B"/>
    <w:rsid w:val="00245CE9"/>
    <w:rsid w:val="00246021"/>
    <w:rsid w:val="0024666E"/>
    <w:rsid w:val="0024740C"/>
    <w:rsid w:val="00247DC4"/>
    <w:rsid w:val="00247F52"/>
    <w:rsid w:val="00250B25"/>
    <w:rsid w:val="00250BBE"/>
    <w:rsid w:val="0025151C"/>
    <w:rsid w:val="002515C2"/>
    <w:rsid w:val="0025169E"/>
    <w:rsid w:val="0025194F"/>
    <w:rsid w:val="00251E9C"/>
    <w:rsid w:val="002527D9"/>
    <w:rsid w:val="00253E14"/>
    <w:rsid w:val="00254845"/>
    <w:rsid w:val="0025543B"/>
    <w:rsid w:val="002567F4"/>
    <w:rsid w:val="00256AFA"/>
    <w:rsid w:val="00257124"/>
    <w:rsid w:val="0025786C"/>
    <w:rsid w:val="0026066C"/>
    <w:rsid w:val="0026148A"/>
    <w:rsid w:val="00262696"/>
    <w:rsid w:val="00262703"/>
    <w:rsid w:val="00263D25"/>
    <w:rsid w:val="00263F58"/>
    <w:rsid w:val="002643C3"/>
    <w:rsid w:val="002647B8"/>
    <w:rsid w:val="00264A0C"/>
    <w:rsid w:val="002669FC"/>
    <w:rsid w:val="00266EEB"/>
    <w:rsid w:val="002672FA"/>
    <w:rsid w:val="00267EF4"/>
    <w:rsid w:val="00270852"/>
    <w:rsid w:val="00270CB8"/>
    <w:rsid w:val="00271A45"/>
    <w:rsid w:val="00272B08"/>
    <w:rsid w:val="002740B9"/>
    <w:rsid w:val="00275072"/>
    <w:rsid w:val="002771AC"/>
    <w:rsid w:val="00281BB8"/>
    <w:rsid w:val="00281E9E"/>
    <w:rsid w:val="00282143"/>
    <w:rsid w:val="00282405"/>
    <w:rsid w:val="00282925"/>
    <w:rsid w:val="00284248"/>
    <w:rsid w:val="002845D6"/>
    <w:rsid w:val="0028485F"/>
    <w:rsid w:val="00285170"/>
    <w:rsid w:val="00285361"/>
    <w:rsid w:val="00285F86"/>
    <w:rsid w:val="00286738"/>
    <w:rsid w:val="00290973"/>
    <w:rsid w:val="00292D60"/>
    <w:rsid w:val="00293B30"/>
    <w:rsid w:val="00294D34"/>
    <w:rsid w:val="00294E3B"/>
    <w:rsid w:val="0029549B"/>
    <w:rsid w:val="00296193"/>
    <w:rsid w:val="00296C66"/>
    <w:rsid w:val="00296EBE"/>
    <w:rsid w:val="002974E3"/>
    <w:rsid w:val="00297BC3"/>
    <w:rsid w:val="002A084B"/>
    <w:rsid w:val="002A1260"/>
    <w:rsid w:val="002A1589"/>
    <w:rsid w:val="002A1608"/>
    <w:rsid w:val="002A20EA"/>
    <w:rsid w:val="002A25DC"/>
    <w:rsid w:val="002A2CBD"/>
    <w:rsid w:val="002A3AAB"/>
    <w:rsid w:val="002A4CEA"/>
    <w:rsid w:val="002A58F3"/>
    <w:rsid w:val="002A5977"/>
    <w:rsid w:val="002A5A13"/>
    <w:rsid w:val="002A757F"/>
    <w:rsid w:val="002A7F44"/>
    <w:rsid w:val="002B0C40"/>
    <w:rsid w:val="002B0C78"/>
    <w:rsid w:val="002B0D0F"/>
    <w:rsid w:val="002B1966"/>
    <w:rsid w:val="002B2672"/>
    <w:rsid w:val="002B4508"/>
    <w:rsid w:val="002B5779"/>
    <w:rsid w:val="002B7332"/>
    <w:rsid w:val="002B7F51"/>
    <w:rsid w:val="002C022E"/>
    <w:rsid w:val="002C09E7"/>
    <w:rsid w:val="002C1D3E"/>
    <w:rsid w:val="002C1E06"/>
    <w:rsid w:val="002C1E1C"/>
    <w:rsid w:val="002C2F9F"/>
    <w:rsid w:val="002C36BC"/>
    <w:rsid w:val="002C3F07"/>
    <w:rsid w:val="002C4E91"/>
    <w:rsid w:val="002C5278"/>
    <w:rsid w:val="002C675D"/>
    <w:rsid w:val="002C70B8"/>
    <w:rsid w:val="002C7EBB"/>
    <w:rsid w:val="002D06C1"/>
    <w:rsid w:val="002D0716"/>
    <w:rsid w:val="002D0877"/>
    <w:rsid w:val="002D2B66"/>
    <w:rsid w:val="002D42B5"/>
    <w:rsid w:val="002D4F1A"/>
    <w:rsid w:val="002D5FC3"/>
    <w:rsid w:val="002D6EC6"/>
    <w:rsid w:val="002D79AC"/>
    <w:rsid w:val="002D7B0B"/>
    <w:rsid w:val="002D7D42"/>
    <w:rsid w:val="002E039D"/>
    <w:rsid w:val="002E2817"/>
    <w:rsid w:val="002E2C63"/>
    <w:rsid w:val="002E30D6"/>
    <w:rsid w:val="002E4840"/>
    <w:rsid w:val="002E4D5A"/>
    <w:rsid w:val="002E6326"/>
    <w:rsid w:val="002F0337"/>
    <w:rsid w:val="002F2AF7"/>
    <w:rsid w:val="002F2E4C"/>
    <w:rsid w:val="002F30E0"/>
    <w:rsid w:val="002F35E4"/>
    <w:rsid w:val="002F3730"/>
    <w:rsid w:val="002F38E1"/>
    <w:rsid w:val="002F3FEB"/>
    <w:rsid w:val="002F46C8"/>
    <w:rsid w:val="002F7AF6"/>
    <w:rsid w:val="00300BFC"/>
    <w:rsid w:val="00300E63"/>
    <w:rsid w:val="0030134F"/>
    <w:rsid w:val="00302F5F"/>
    <w:rsid w:val="0030441D"/>
    <w:rsid w:val="00304816"/>
    <w:rsid w:val="00304B6F"/>
    <w:rsid w:val="00306063"/>
    <w:rsid w:val="0030727F"/>
    <w:rsid w:val="0030777B"/>
    <w:rsid w:val="00307CB8"/>
    <w:rsid w:val="00310C3C"/>
    <w:rsid w:val="00311E1F"/>
    <w:rsid w:val="00312DD4"/>
    <w:rsid w:val="00313B85"/>
    <w:rsid w:val="00313C63"/>
    <w:rsid w:val="00314E33"/>
    <w:rsid w:val="00317988"/>
    <w:rsid w:val="00320296"/>
    <w:rsid w:val="003221B4"/>
    <w:rsid w:val="0032258D"/>
    <w:rsid w:val="00322E62"/>
    <w:rsid w:val="00323793"/>
    <w:rsid w:val="00324BD8"/>
    <w:rsid w:val="00324D13"/>
    <w:rsid w:val="00324D2A"/>
    <w:rsid w:val="00324EDD"/>
    <w:rsid w:val="00326E28"/>
    <w:rsid w:val="0033271B"/>
    <w:rsid w:val="003331E4"/>
    <w:rsid w:val="00334B36"/>
    <w:rsid w:val="00334CE7"/>
    <w:rsid w:val="00335934"/>
    <w:rsid w:val="00336A62"/>
    <w:rsid w:val="00336C64"/>
    <w:rsid w:val="00336F74"/>
    <w:rsid w:val="00337162"/>
    <w:rsid w:val="00337681"/>
    <w:rsid w:val="00340DF6"/>
    <w:rsid w:val="0034194F"/>
    <w:rsid w:val="00341D2D"/>
    <w:rsid w:val="00342D7B"/>
    <w:rsid w:val="00342F6F"/>
    <w:rsid w:val="00344605"/>
    <w:rsid w:val="003455F8"/>
    <w:rsid w:val="00345E3C"/>
    <w:rsid w:val="003474AA"/>
    <w:rsid w:val="00347D6F"/>
    <w:rsid w:val="00347EDB"/>
    <w:rsid w:val="00350205"/>
    <w:rsid w:val="00350D1D"/>
    <w:rsid w:val="00351988"/>
    <w:rsid w:val="00352C83"/>
    <w:rsid w:val="00352E03"/>
    <w:rsid w:val="00353B77"/>
    <w:rsid w:val="003564B1"/>
    <w:rsid w:val="00356649"/>
    <w:rsid w:val="003567E9"/>
    <w:rsid w:val="0035726D"/>
    <w:rsid w:val="003601A9"/>
    <w:rsid w:val="003615D2"/>
    <w:rsid w:val="003627F9"/>
    <w:rsid w:val="0036429C"/>
    <w:rsid w:val="00364A53"/>
    <w:rsid w:val="00364F65"/>
    <w:rsid w:val="003654CB"/>
    <w:rsid w:val="00365714"/>
    <w:rsid w:val="00365AA9"/>
    <w:rsid w:val="00365DF3"/>
    <w:rsid w:val="00365F86"/>
    <w:rsid w:val="00365F87"/>
    <w:rsid w:val="00366E89"/>
    <w:rsid w:val="003679FF"/>
    <w:rsid w:val="00367C38"/>
    <w:rsid w:val="003705F4"/>
    <w:rsid w:val="00370CD9"/>
    <w:rsid w:val="00370D58"/>
    <w:rsid w:val="00371316"/>
    <w:rsid w:val="00373254"/>
    <w:rsid w:val="003744D0"/>
    <w:rsid w:val="00375CE1"/>
    <w:rsid w:val="00376713"/>
    <w:rsid w:val="003774AE"/>
    <w:rsid w:val="00381815"/>
    <w:rsid w:val="003819AF"/>
    <w:rsid w:val="00381A5B"/>
    <w:rsid w:val="003820E9"/>
    <w:rsid w:val="00382202"/>
    <w:rsid w:val="00382DE7"/>
    <w:rsid w:val="00383396"/>
    <w:rsid w:val="003837CD"/>
    <w:rsid w:val="00384FFC"/>
    <w:rsid w:val="00386179"/>
    <w:rsid w:val="003872FC"/>
    <w:rsid w:val="003877C8"/>
    <w:rsid w:val="00387ADC"/>
    <w:rsid w:val="00390020"/>
    <w:rsid w:val="003903D6"/>
    <w:rsid w:val="00390EE6"/>
    <w:rsid w:val="0039118F"/>
    <w:rsid w:val="00391C98"/>
    <w:rsid w:val="003923B2"/>
    <w:rsid w:val="00392AD7"/>
    <w:rsid w:val="0039389C"/>
    <w:rsid w:val="003938D9"/>
    <w:rsid w:val="00394376"/>
    <w:rsid w:val="003943FF"/>
    <w:rsid w:val="00395401"/>
    <w:rsid w:val="00395700"/>
    <w:rsid w:val="00396E73"/>
    <w:rsid w:val="003974EB"/>
    <w:rsid w:val="00397CC5"/>
    <w:rsid w:val="003A1582"/>
    <w:rsid w:val="003A1933"/>
    <w:rsid w:val="003A31F9"/>
    <w:rsid w:val="003A3B41"/>
    <w:rsid w:val="003A4077"/>
    <w:rsid w:val="003A5A46"/>
    <w:rsid w:val="003B09AD"/>
    <w:rsid w:val="003B1F18"/>
    <w:rsid w:val="003B5410"/>
    <w:rsid w:val="003B5B47"/>
    <w:rsid w:val="003B5BF0"/>
    <w:rsid w:val="003B60BF"/>
    <w:rsid w:val="003B6BE3"/>
    <w:rsid w:val="003B72F0"/>
    <w:rsid w:val="003B7739"/>
    <w:rsid w:val="003C010C"/>
    <w:rsid w:val="003C07D6"/>
    <w:rsid w:val="003C0A6C"/>
    <w:rsid w:val="003C14F8"/>
    <w:rsid w:val="003C3C61"/>
    <w:rsid w:val="003C4746"/>
    <w:rsid w:val="003C5A43"/>
    <w:rsid w:val="003C74F4"/>
    <w:rsid w:val="003D0519"/>
    <w:rsid w:val="003D0FF6"/>
    <w:rsid w:val="003D262C"/>
    <w:rsid w:val="003D2C03"/>
    <w:rsid w:val="003D3230"/>
    <w:rsid w:val="003D456D"/>
    <w:rsid w:val="003D50E4"/>
    <w:rsid w:val="003D5EB9"/>
    <w:rsid w:val="003D6C62"/>
    <w:rsid w:val="003D6D61"/>
    <w:rsid w:val="003D70BF"/>
    <w:rsid w:val="003D79C6"/>
    <w:rsid w:val="003E091D"/>
    <w:rsid w:val="003E1C53"/>
    <w:rsid w:val="003E1CDA"/>
    <w:rsid w:val="003E2993"/>
    <w:rsid w:val="003E2A69"/>
    <w:rsid w:val="003E2D49"/>
    <w:rsid w:val="003E2FD4"/>
    <w:rsid w:val="003E3486"/>
    <w:rsid w:val="003E49F6"/>
    <w:rsid w:val="003E53A1"/>
    <w:rsid w:val="003E660F"/>
    <w:rsid w:val="003E6690"/>
    <w:rsid w:val="003E7D7C"/>
    <w:rsid w:val="003F0841"/>
    <w:rsid w:val="003F23D3"/>
    <w:rsid w:val="003F2D05"/>
    <w:rsid w:val="003F3837"/>
    <w:rsid w:val="003F3F08"/>
    <w:rsid w:val="003F4808"/>
    <w:rsid w:val="003F49F1"/>
    <w:rsid w:val="003F6272"/>
    <w:rsid w:val="003F69E6"/>
    <w:rsid w:val="003F785E"/>
    <w:rsid w:val="00400E72"/>
    <w:rsid w:val="00401009"/>
    <w:rsid w:val="00401400"/>
    <w:rsid w:val="00401E75"/>
    <w:rsid w:val="00404869"/>
    <w:rsid w:val="00404A0B"/>
    <w:rsid w:val="00404DC8"/>
    <w:rsid w:val="00405884"/>
    <w:rsid w:val="004078A9"/>
    <w:rsid w:val="00407D39"/>
    <w:rsid w:val="00410888"/>
    <w:rsid w:val="00411048"/>
    <w:rsid w:val="00411A5B"/>
    <w:rsid w:val="0041477A"/>
    <w:rsid w:val="00415B3C"/>
    <w:rsid w:val="004167A3"/>
    <w:rsid w:val="00425099"/>
    <w:rsid w:val="00432DAA"/>
    <w:rsid w:val="004333B9"/>
    <w:rsid w:val="004336B0"/>
    <w:rsid w:val="004341B8"/>
    <w:rsid w:val="00434305"/>
    <w:rsid w:val="0043488B"/>
    <w:rsid w:val="00435BAD"/>
    <w:rsid w:val="00435DF7"/>
    <w:rsid w:val="004378BF"/>
    <w:rsid w:val="00437D20"/>
    <w:rsid w:val="0044083F"/>
    <w:rsid w:val="00440BB5"/>
    <w:rsid w:val="004415F4"/>
    <w:rsid w:val="00441AE7"/>
    <w:rsid w:val="004435C2"/>
    <w:rsid w:val="00445574"/>
    <w:rsid w:val="00446768"/>
    <w:rsid w:val="004467FB"/>
    <w:rsid w:val="00450038"/>
    <w:rsid w:val="00452855"/>
    <w:rsid w:val="00452C57"/>
    <w:rsid w:val="00452D6B"/>
    <w:rsid w:val="00454484"/>
    <w:rsid w:val="00454BCC"/>
    <w:rsid w:val="0045517B"/>
    <w:rsid w:val="0045533D"/>
    <w:rsid w:val="004614F6"/>
    <w:rsid w:val="00463605"/>
    <w:rsid w:val="00463B77"/>
    <w:rsid w:val="00463C7B"/>
    <w:rsid w:val="00463F41"/>
    <w:rsid w:val="004644A6"/>
    <w:rsid w:val="004659BD"/>
    <w:rsid w:val="00465F47"/>
    <w:rsid w:val="0046724F"/>
    <w:rsid w:val="00470775"/>
    <w:rsid w:val="004746B1"/>
    <w:rsid w:val="00474CA8"/>
    <w:rsid w:val="0047583F"/>
    <w:rsid w:val="00475DE8"/>
    <w:rsid w:val="00475FF7"/>
    <w:rsid w:val="00481C44"/>
    <w:rsid w:val="00484936"/>
    <w:rsid w:val="00485C89"/>
    <w:rsid w:val="0048618A"/>
    <w:rsid w:val="00486BE3"/>
    <w:rsid w:val="004905E4"/>
    <w:rsid w:val="00490A89"/>
    <w:rsid w:val="00490AB4"/>
    <w:rsid w:val="00490DC0"/>
    <w:rsid w:val="004911ED"/>
    <w:rsid w:val="004929E5"/>
    <w:rsid w:val="00492F02"/>
    <w:rsid w:val="004939AE"/>
    <w:rsid w:val="004948B2"/>
    <w:rsid w:val="00494AF3"/>
    <w:rsid w:val="004954BD"/>
    <w:rsid w:val="004961DC"/>
    <w:rsid w:val="00496658"/>
    <w:rsid w:val="004A07EE"/>
    <w:rsid w:val="004A12DF"/>
    <w:rsid w:val="004A17E6"/>
    <w:rsid w:val="004A1BA8"/>
    <w:rsid w:val="004A1C1E"/>
    <w:rsid w:val="004A3907"/>
    <w:rsid w:val="004A4B57"/>
    <w:rsid w:val="004A4BD3"/>
    <w:rsid w:val="004A4F45"/>
    <w:rsid w:val="004A63FA"/>
    <w:rsid w:val="004A6E6D"/>
    <w:rsid w:val="004B0272"/>
    <w:rsid w:val="004B0F49"/>
    <w:rsid w:val="004B1654"/>
    <w:rsid w:val="004B2701"/>
    <w:rsid w:val="004B2E1B"/>
    <w:rsid w:val="004B3AA8"/>
    <w:rsid w:val="004B3E93"/>
    <w:rsid w:val="004B449B"/>
    <w:rsid w:val="004B5C2D"/>
    <w:rsid w:val="004B74A9"/>
    <w:rsid w:val="004B7D83"/>
    <w:rsid w:val="004C023B"/>
    <w:rsid w:val="004C1FBC"/>
    <w:rsid w:val="004C272E"/>
    <w:rsid w:val="004C2867"/>
    <w:rsid w:val="004C3F1D"/>
    <w:rsid w:val="004C458D"/>
    <w:rsid w:val="004C6988"/>
    <w:rsid w:val="004C6CCB"/>
    <w:rsid w:val="004C7556"/>
    <w:rsid w:val="004C7E8B"/>
    <w:rsid w:val="004C7E9D"/>
    <w:rsid w:val="004C7F67"/>
    <w:rsid w:val="004D076D"/>
    <w:rsid w:val="004D0EF1"/>
    <w:rsid w:val="004D12C2"/>
    <w:rsid w:val="004D180E"/>
    <w:rsid w:val="004D2253"/>
    <w:rsid w:val="004D2BBE"/>
    <w:rsid w:val="004D2E1E"/>
    <w:rsid w:val="004D30B9"/>
    <w:rsid w:val="004D4406"/>
    <w:rsid w:val="004D44FA"/>
    <w:rsid w:val="004D5502"/>
    <w:rsid w:val="004D6D31"/>
    <w:rsid w:val="004D7C42"/>
    <w:rsid w:val="004D7CAB"/>
    <w:rsid w:val="004E033F"/>
    <w:rsid w:val="004E0465"/>
    <w:rsid w:val="004E127B"/>
    <w:rsid w:val="004E1C0A"/>
    <w:rsid w:val="004E20E5"/>
    <w:rsid w:val="004E2B06"/>
    <w:rsid w:val="004E30C5"/>
    <w:rsid w:val="004E3953"/>
    <w:rsid w:val="004E3AC3"/>
    <w:rsid w:val="004E4AA5"/>
    <w:rsid w:val="004E4AEE"/>
    <w:rsid w:val="004E59E3"/>
    <w:rsid w:val="004E67C0"/>
    <w:rsid w:val="004E6F3E"/>
    <w:rsid w:val="004E6FD1"/>
    <w:rsid w:val="004F0867"/>
    <w:rsid w:val="004F3417"/>
    <w:rsid w:val="004F391A"/>
    <w:rsid w:val="004F3CFB"/>
    <w:rsid w:val="004F4246"/>
    <w:rsid w:val="004F6456"/>
    <w:rsid w:val="004F696E"/>
    <w:rsid w:val="004F6C71"/>
    <w:rsid w:val="005009FA"/>
    <w:rsid w:val="00501139"/>
    <w:rsid w:val="005018AF"/>
    <w:rsid w:val="0050363E"/>
    <w:rsid w:val="005039BC"/>
    <w:rsid w:val="00503CDC"/>
    <w:rsid w:val="00503E5E"/>
    <w:rsid w:val="00503F2B"/>
    <w:rsid w:val="005043BB"/>
    <w:rsid w:val="00504A3D"/>
    <w:rsid w:val="00504FF2"/>
    <w:rsid w:val="00505767"/>
    <w:rsid w:val="0050668A"/>
    <w:rsid w:val="005067F6"/>
    <w:rsid w:val="005073B3"/>
    <w:rsid w:val="005073F0"/>
    <w:rsid w:val="00507EF1"/>
    <w:rsid w:val="00510A7B"/>
    <w:rsid w:val="00512F6E"/>
    <w:rsid w:val="00513038"/>
    <w:rsid w:val="0051338E"/>
    <w:rsid w:val="00514174"/>
    <w:rsid w:val="005148B9"/>
    <w:rsid w:val="00515891"/>
    <w:rsid w:val="00516088"/>
    <w:rsid w:val="00516B0B"/>
    <w:rsid w:val="0052098A"/>
    <w:rsid w:val="005210E6"/>
    <w:rsid w:val="005220EC"/>
    <w:rsid w:val="00522408"/>
    <w:rsid w:val="00523F95"/>
    <w:rsid w:val="00524153"/>
    <w:rsid w:val="00524D08"/>
    <w:rsid w:val="00524D65"/>
    <w:rsid w:val="00525B16"/>
    <w:rsid w:val="00530A6C"/>
    <w:rsid w:val="00531D23"/>
    <w:rsid w:val="00533D04"/>
    <w:rsid w:val="00534804"/>
    <w:rsid w:val="00534BDF"/>
    <w:rsid w:val="005354EA"/>
    <w:rsid w:val="005355BA"/>
    <w:rsid w:val="0053585F"/>
    <w:rsid w:val="00535EC4"/>
    <w:rsid w:val="00535ED9"/>
    <w:rsid w:val="0053692B"/>
    <w:rsid w:val="00536E9C"/>
    <w:rsid w:val="00541853"/>
    <w:rsid w:val="00541BDC"/>
    <w:rsid w:val="00541E18"/>
    <w:rsid w:val="00543BDA"/>
    <w:rsid w:val="005441CC"/>
    <w:rsid w:val="00545381"/>
    <w:rsid w:val="005456F7"/>
    <w:rsid w:val="00547398"/>
    <w:rsid w:val="005479DA"/>
    <w:rsid w:val="00547BCC"/>
    <w:rsid w:val="0055013B"/>
    <w:rsid w:val="00550FB8"/>
    <w:rsid w:val="00551F6F"/>
    <w:rsid w:val="00553DD5"/>
    <w:rsid w:val="00555044"/>
    <w:rsid w:val="005566C6"/>
    <w:rsid w:val="00561475"/>
    <w:rsid w:val="0056487B"/>
    <w:rsid w:val="00564FB9"/>
    <w:rsid w:val="005667E7"/>
    <w:rsid w:val="005679FC"/>
    <w:rsid w:val="00567D58"/>
    <w:rsid w:val="00570035"/>
    <w:rsid w:val="005703DE"/>
    <w:rsid w:val="00570E85"/>
    <w:rsid w:val="00573D9E"/>
    <w:rsid w:val="005763FC"/>
    <w:rsid w:val="00576439"/>
    <w:rsid w:val="005801E3"/>
    <w:rsid w:val="00581802"/>
    <w:rsid w:val="005836A8"/>
    <w:rsid w:val="00583A46"/>
    <w:rsid w:val="0058409C"/>
    <w:rsid w:val="00584262"/>
    <w:rsid w:val="00584544"/>
    <w:rsid w:val="005845F5"/>
    <w:rsid w:val="00585A70"/>
    <w:rsid w:val="00586630"/>
    <w:rsid w:val="00587ADD"/>
    <w:rsid w:val="00591E27"/>
    <w:rsid w:val="005937D7"/>
    <w:rsid w:val="00593B05"/>
    <w:rsid w:val="005943E7"/>
    <w:rsid w:val="00594421"/>
    <w:rsid w:val="00594B1A"/>
    <w:rsid w:val="00595318"/>
    <w:rsid w:val="00595707"/>
    <w:rsid w:val="00595CB4"/>
    <w:rsid w:val="00596160"/>
    <w:rsid w:val="005961B4"/>
    <w:rsid w:val="005966E2"/>
    <w:rsid w:val="00597007"/>
    <w:rsid w:val="00597496"/>
    <w:rsid w:val="005A0966"/>
    <w:rsid w:val="005A11B7"/>
    <w:rsid w:val="005A16A1"/>
    <w:rsid w:val="005A19F7"/>
    <w:rsid w:val="005A25FC"/>
    <w:rsid w:val="005A260B"/>
    <w:rsid w:val="005A2E67"/>
    <w:rsid w:val="005A331B"/>
    <w:rsid w:val="005A3A07"/>
    <w:rsid w:val="005A3CB9"/>
    <w:rsid w:val="005A4532"/>
    <w:rsid w:val="005A4A1B"/>
    <w:rsid w:val="005A6BB7"/>
    <w:rsid w:val="005A7830"/>
    <w:rsid w:val="005A7FCE"/>
    <w:rsid w:val="005B0F3F"/>
    <w:rsid w:val="005B298C"/>
    <w:rsid w:val="005B3280"/>
    <w:rsid w:val="005B4669"/>
    <w:rsid w:val="005B4903"/>
    <w:rsid w:val="005B51CE"/>
    <w:rsid w:val="005B5200"/>
    <w:rsid w:val="005B5885"/>
    <w:rsid w:val="005B5CD7"/>
    <w:rsid w:val="005B6CF6"/>
    <w:rsid w:val="005B7422"/>
    <w:rsid w:val="005B7471"/>
    <w:rsid w:val="005C05C7"/>
    <w:rsid w:val="005C1B2F"/>
    <w:rsid w:val="005C210A"/>
    <w:rsid w:val="005C29B8"/>
    <w:rsid w:val="005C2A39"/>
    <w:rsid w:val="005C4D1F"/>
    <w:rsid w:val="005C5F21"/>
    <w:rsid w:val="005C6E62"/>
    <w:rsid w:val="005C7156"/>
    <w:rsid w:val="005C7872"/>
    <w:rsid w:val="005C7EB2"/>
    <w:rsid w:val="005D042F"/>
    <w:rsid w:val="005D0C75"/>
    <w:rsid w:val="005D31BA"/>
    <w:rsid w:val="005D4171"/>
    <w:rsid w:val="005D430C"/>
    <w:rsid w:val="005D5197"/>
    <w:rsid w:val="005D6A95"/>
    <w:rsid w:val="005D6B2C"/>
    <w:rsid w:val="005D6D9C"/>
    <w:rsid w:val="005E2335"/>
    <w:rsid w:val="005E2445"/>
    <w:rsid w:val="005E34CA"/>
    <w:rsid w:val="005E3C18"/>
    <w:rsid w:val="005E44B2"/>
    <w:rsid w:val="005E6812"/>
    <w:rsid w:val="005E6B05"/>
    <w:rsid w:val="005E7415"/>
    <w:rsid w:val="005E7881"/>
    <w:rsid w:val="005E78E0"/>
    <w:rsid w:val="005F0D9C"/>
    <w:rsid w:val="005F1AA4"/>
    <w:rsid w:val="005F1D7E"/>
    <w:rsid w:val="005F284E"/>
    <w:rsid w:val="005F3DA9"/>
    <w:rsid w:val="005F42F7"/>
    <w:rsid w:val="005F4712"/>
    <w:rsid w:val="005F5E51"/>
    <w:rsid w:val="005F6C2B"/>
    <w:rsid w:val="005F7107"/>
    <w:rsid w:val="00600B93"/>
    <w:rsid w:val="006015CE"/>
    <w:rsid w:val="00601CCA"/>
    <w:rsid w:val="00602A35"/>
    <w:rsid w:val="00604784"/>
    <w:rsid w:val="006060AE"/>
    <w:rsid w:val="00606419"/>
    <w:rsid w:val="00606D63"/>
    <w:rsid w:val="00607D29"/>
    <w:rsid w:val="0061262E"/>
    <w:rsid w:val="00612952"/>
    <w:rsid w:val="00613505"/>
    <w:rsid w:val="00613A66"/>
    <w:rsid w:val="006146B3"/>
    <w:rsid w:val="00614CC1"/>
    <w:rsid w:val="00615A9D"/>
    <w:rsid w:val="0061649D"/>
    <w:rsid w:val="00617387"/>
    <w:rsid w:val="00620534"/>
    <w:rsid w:val="006205D6"/>
    <w:rsid w:val="006206E0"/>
    <w:rsid w:val="006252D8"/>
    <w:rsid w:val="006259BC"/>
    <w:rsid w:val="0062636B"/>
    <w:rsid w:val="00632182"/>
    <w:rsid w:val="00632AE0"/>
    <w:rsid w:val="00633487"/>
    <w:rsid w:val="00633C17"/>
    <w:rsid w:val="006347DB"/>
    <w:rsid w:val="00634D9E"/>
    <w:rsid w:val="00635F80"/>
    <w:rsid w:val="006362E2"/>
    <w:rsid w:val="00636805"/>
    <w:rsid w:val="00636D93"/>
    <w:rsid w:val="00636DCE"/>
    <w:rsid w:val="00636E3E"/>
    <w:rsid w:val="00637409"/>
    <w:rsid w:val="006379F7"/>
    <w:rsid w:val="00637E4D"/>
    <w:rsid w:val="00640620"/>
    <w:rsid w:val="00641A1F"/>
    <w:rsid w:val="00641CF6"/>
    <w:rsid w:val="00642439"/>
    <w:rsid w:val="00642652"/>
    <w:rsid w:val="00642A8E"/>
    <w:rsid w:val="0064344D"/>
    <w:rsid w:val="00643D71"/>
    <w:rsid w:val="00645904"/>
    <w:rsid w:val="0064703C"/>
    <w:rsid w:val="00651ACB"/>
    <w:rsid w:val="00651C47"/>
    <w:rsid w:val="00652AB2"/>
    <w:rsid w:val="00653374"/>
    <w:rsid w:val="00653FED"/>
    <w:rsid w:val="00654EC0"/>
    <w:rsid w:val="0065525B"/>
    <w:rsid w:val="00655D4F"/>
    <w:rsid w:val="00656D29"/>
    <w:rsid w:val="00657D23"/>
    <w:rsid w:val="00663CF1"/>
    <w:rsid w:val="006640E5"/>
    <w:rsid w:val="006646F1"/>
    <w:rsid w:val="00664929"/>
    <w:rsid w:val="00664F62"/>
    <w:rsid w:val="006655E1"/>
    <w:rsid w:val="00665BD6"/>
    <w:rsid w:val="00666760"/>
    <w:rsid w:val="006672C1"/>
    <w:rsid w:val="00670E29"/>
    <w:rsid w:val="00671292"/>
    <w:rsid w:val="00672060"/>
    <w:rsid w:val="00672BFD"/>
    <w:rsid w:val="00673762"/>
    <w:rsid w:val="00674DD9"/>
    <w:rsid w:val="00674FDD"/>
    <w:rsid w:val="00676120"/>
    <w:rsid w:val="006770F4"/>
    <w:rsid w:val="00677A84"/>
    <w:rsid w:val="0068026D"/>
    <w:rsid w:val="00680A27"/>
    <w:rsid w:val="006816A4"/>
    <w:rsid w:val="006819B8"/>
    <w:rsid w:val="006827A1"/>
    <w:rsid w:val="006835EF"/>
    <w:rsid w:val="006840A6"/>
    <w:rsid w:val="006850CD"/>
    <w:rsid w:val="00685AAB"/>
    <w:rsid w:val="00687582"/>
    <w:rsid w:val="00690D94"/>
    <w:rsid w:val="00691520"/>
    <w:rsid w:val="0069175F"/>
    <w:rsid w:val="006923E1"/>
    <w:rsid w:val="00693C99"/>
    <w:rsid w:val="00695D22"/>
    <w:rsid w:val="00697E69"/>
    <w:rsid w:val="006A07AA"/>
    <w:rsid w:val="006A0B86"/>
    <w:rsid w:val="006A25E5"/>
    <w:rsid w:val="006A2B46"/>
    <w:rsid w:val="006A2F15"/>
    <w:rsid w:val="006A336D"/>
    <w:rsid w:val="006A37B9"/>
    <w:rsid w:val="006A41BF"/>
    <w:rsid w:val="006A4370"/>
    <w:rsid w:val="006A50CC"/>
    <w:rsid w:val="006A6FA8"/>
    <w:rsid w:val="006A71C9"/>
    <w:rsid w:val="006A74DC"/>
    <w:rsid w:val="006A7ACC"/>
    <w:rsid w:val="006B2672"/>
    <w:rsid w:val="006B4D23"/>
    <w:rsid w:val="006B54BF"/>
    <w:rsid w:val="006B5F44"/>
    <w:rsid w:val="006B5F90"/>
    <w:rsid w:val="006B5FB2"/>
    <w:rsid w:val="006B62E4"/>
    <w:rsid w:val="006B791C"/>
    <w:rsid w:val="006B79EC"/>
    <w:rsid w:val="006C1BBA"/>
    <w:rsid w:val="006C2079"/>
    <w:rsid w:val="006C2501"/>
    <w:rsid w:val="006C31A0"/>
    <w:rsid w:val="006C3622"/>
    <w:rsid w:val="006C5A62"/>
    <w:rsid w:val="006C5D68"/>
    <w:rsid w:val="006C60C5"/>
    <w:rsid w:val="006C6976"/>
    <w:rsid w:val="006C6DD0"/>
    <w:rsid w:val="006C7AEE"/>
    <w:rsid w:val="006D035E"/>
    <w:rsid w:val="006D0426"/>
    <w:rsid w:val="006D04EA"/>
    <w:rsid w:val="006D0AB7"/>
    <w:rsid w:val="006D0B4F"/>
    <w:rsid w:val="006D16C4"/>
    <w:rsid w:val="006D2061"/>
    <w:rsid w:val="006D2138"/>
    <w:rsid w:val="006D2BC5"/>
    <w:rsid w:val="006D2C1D"/>
    <w:rsid w:val="006D3342"/>
    <w:rsid w:val="006D3E96"/>
    <w:rsid w:val="006D42EF"/>
    <w:rsid w:val="006D4515"/>
    <w:rsid w:val="006D4BB1"/>
    <w:rsid w:val="006D5010"/>
    <w:rsid w:val="006D6532"/>
    <w:rsid w:val="006D6593"/>
    <w:rsid w:val="006E043C"/>
    <w:rsid w:val="006E128C"/>
    <w:rsid w:val="006E23EA"/>
    <w:rsid w:val="006E27A2"/>
    <w:rsid w:val="006E2F4D"/>
    <w:rsid w:val="006E3414"/>
    <w:rsid w:val="006E36BE"/>
    <w:rsid w:val="006E4570"/>
    <w:rsid w:val="006E6F23"/>
    <w:rsid w:val="006F014F"/>
    <w:rsid w:val="006F03A8"/>
    <w:rsid w:val="006F2ACA"/>
    <w:rsid w:val="006F2ADC"/>
    <w:rsid w:val="006F2BFE"/>
    <w:rsid w:val="006F31E9"/>
    <w:rsid w:val="006F4104"/>
    <w:rsid w:val="006F422D"/>
    <w:rsid w:val="006F4E2B"/>
    <w:rsid w:val="006F586D"/>
    <w:rsid w:val="006F58BE"/>
    <w:rsid w:val="006F5DE6"/>
    <w:rsid w:val="006F6284"/>
    <w:rsid w:val="006F7715"/>
    <w:rsid w:val="007002C5"/>
    <w:rsid w:val="00700C2A"/>
    <w:rsid w:val="0070145B"/>
    <w:rsid w:val="0070239D"/>
    <w:rsid w:val="00704387"/>
    <w:rsid w:val="00706298"/>
    <w:rsid w:val="00707669"/>
    <w:rsid w:val="00711CBA"/>
    <w:rsid w:val="00711FB5"/>
    <w:rsid w:val="00712A01"/>
    <w:rsid w:val="00712B3E"/>
    <w:rsid w:val="00713077"/>
    <w:rsid w:val="00714DC9"/>
    <w:rsid w:val="00714F58"/>
    <w:rsid w:val="00716E35"/>
    <w:rsid w:val="00720D60"/>
    <w:rsid w:val="00722EBE"/>
    <w:rsid w:val="00722FBF"/>
    <w:rsid w:val="00722FC2"/>
    <w:rsid w:val="00724879"/>
    <w:rsid w:val="00724E1B"/>
    <w:rsid w:val="00725949"/>
    <w:rsid w:val="0072754C"/>
    <w:rsid w:val="00727FA2"/>
    <w:rsid w:val="00732299"/>
    <w:rsid w:val="007322D9"/>
    <w:rsid w:val="00732BC0"/>
    <w:rsid w:val="00733AFB"/>
    <w:rsid w:val="0073583F"/>
    <w:rsid w:val="0073720F"/>
    <w:rsid w:val="00737796"/>
    <w:rsid w:val="00737C92"/>
    <w:rsid w:val="007405CD"/>
    <w:rsid w:val="0074165C"/>
    <w:rsid w:val="00741E55"/>
    <w:rsid w:val="0074222A"/>
    <w:rsid w:val="00742C35"/>
    <w:rsid w:val="007432CA"/>
    <w:rsid w:val="007439EB"/>
    <w:rsid w:val="00743CB4"/>
    <w:rsid w:val="00743F0A"/>
    <w:rsid w:val="00744104"/>
    <w:rsid w:val="007444E8"/>
    <w:rsid w:val="0074548E"/>
    <w:rsid w:val="00745773"/>
    <w:rsid w:val="00746800"/>
    <w:rsid w:val="00746E01"/>
    <w:rsid w:val="00747EAD"/>
    <w:rsid w:val="007501A8"/>
    <w:rsid w:val="00750D61"/>
    <w:rsid w:val="00750EE1"/>
    <w:rsid w:val="00752AEA"/>
    <w:rsid w:val="00752B4D"/>
    <w:rsid w:val="00755402"/>
    <w:rsid w:val="007567D5"/>
    <w:rsid w:val="00756B26"/>
    <w:rsid w:val="00756EDF"/>
    <w:rsid w:val="00757DA7"/>
    <w:rsid w:val="007600E3"/>
    <w:rsid w:val="00760F75"/>
    <w:rsid w:val="00761264"/>
    <w:rsid w:val="007617D1"/>
    <w:rsid w:val="00761FFA"/>
    <w:rsid w:val="007628FA"/>
    <w:rsid w:val="00762D2C"/>
    <w:rsid w:val="00763A1B"/>
    <w:rsid w:val="0076496B"/>
    <w:rsid w:val="00765A2C"/>
    <w:rsid w:val="00765C43"/>
    <w:rsid w:val="00765EFB"/>
    <w:rsid w:val="007671CA"/>
    <w:rsid w:val="00767C61"/>
    <w:rsid w:val="0077008A"/>
    <w:rsid w:val="00770C6E"/>
    <w:rsid w:val="00772803"/>
    <w:rsid w:val="00773389"/>
    <w:rsid w:val="00773912"/>
    <w:rsid w:val="00773C1F"/>
    <w:rsid w:val="00773C84"/>
    <w:rsid w:val="00774DA4"/>
    <w:rsid w:val="0077504A"/>
    <w:rsid w:val="00775E78"/>
    <w:rsid w:val="00776599"/>
    <w:rsid w:val="0078114B"/>
    <w:rsid w:val="00781DD2"/>
    <w:rsid w:val="00783A16"/>
    <w:rsid w:val="00783ECF"/>
    <w:rsid w:val="0078413A"/>
    <w:rsid w:val="00784E73"/>
    <w:rsid w:val="0079137E"/>
    <w:rsid w:val="00791EBD"/>
    <w:rsid w:val="007920EF"/>
    <w:rsid w:val="00792C0D"/>
    <w:rsid w:val="007933A7"/>
    <w:rsid w:val="00793887"/>
    <w:rsid w:val="0079430F"/>
    <w:rsid w:val="007944E8"/>
    <w:rsid w:val="007954F6"/>
    <w:rsid w:val="007959E8"/>
    <w:rsid w:val="00795E9C"/>
    <w:rsid w:val="00795F55"/>
    <w:rsid w:val="00796957"/>
    <w:rsid w:val="00797CA9"/>
    <w:rsid w:val="007A0521"/>
    <w:rsid w:val="007A0A35"/>
    <w:rsid w:val="007A0C1A"/>
    <w:rsid w:val="007A18DD"/>
    <w:rsid w:val="007A1D13"/>
    <w:rsid w:val="007A2E12"/>
    <w:rsid w:val="007A3475"/>
    <w:rsid w:val="007A3A7F"/>
    <w:rsid w:val="007A41C8"/>
    <w:rsid w:val="007A49C8"/>
    <w:rsid w:val="007A54CE"/>
    <w:rsid w:val="007A6FD9"/>
    <w:rsid w:val="007A739E"/>
    <w:rsid w:val="007A7FFA"/>
    <w:rsid w:val="007B04EB"/>
    <w:rsid w:val="007B0D4F"/>
    <w:rsid w:val="007B2E59"/>
    <w:rsid w:val="007B3486"/>
    <w:rsid w:val="007B3DCD"/>
    <w:rsid w:val="007B3FC5"/>
    <w:rsid w:val="007B50DE"/>
    <w:rsid w:val="007B51C5"/>
    <w:rsid w:val="007B5A3D"/>
    <w:rsid w:val="007B5B95"/>
    <w:rsid w:val="007B68EA"/>
    <w:rsid w:val="007B6B97"/>
    <w:rsid w:val="007B7453"/>
    <w:rsid w:val="007C11C1"/>
    <w:rsid w:val="007C1A47"/>
    <w:rsid w:val="007C1E8B"/>
    <w:rsid w:val="007C232C"/>
    <w:rsid w:val="007C2BE2"/>
    <w:rsid w:val="007C2D89"/>
    <w:rsid w:val="007C4593"/>
    <w:rsid w:val="007C5309"/>
    <w:rsid w:val="007C5C21"/>
    <w:rsid w:val="007C602A"/>
    <w:rsid w:val="007C6069"/>
    <w:rsid w:val="007C7053"/>
    <w:rsid w:val="007C7A75"/>
    <w:rsid w:val="007D018C"/>
    <w:rsid w:val="007D06C4"/>
    <w:rsid w:val="007D1352"/>
    <w:rsid w:val="007D18C0"/>
    <w:rsid w:val="007D2508"/>
    <w:rsid w:val="007D346A"/>
    <w:rsid w:val="007D4679"/>
    <w:rsid w:val="007D6518"/>
    <w:rsid w:val="007D76BD"/>
    <w:rsid w:val="007D7DD5"/>
    <w:rsid w:val="007E0BF1"/>
    <w:rsid w:val="007E1021"/>
    <w:rsid w:val="007E2569"/>
    <w:rsid w:val="007E2AFE"/>
    <w:rsid w:val="007E4998"/>
    <w:rsid w:val="007E5772"/>
    <w:rsid w:val="007E5966"/>
    <w:rsid w:val="007F0ED8"/>
    <w:rsid w:val="007F0F63"/>
    <w:rsid w:val="007F218E"/>
    <w:rsid w:val="007F48F8"/>
    <w:rsid w:val="007F6147"/>
    <w:rsid w:val="007F6EBF"/>
    <w:rsid w:val="007F75CE"/>
    <w:rsid w:val="008006B1"/>
    <w:rsid w:val="008013A4"/>
    <w:rsid w:val="00801C83"/>
    <w:rsid w:val="008027CE"/>
    <w:rsid w:val="00802F42"/>
    <w:rsid w:val="008040F8"/>
    <w:rsid w:val="00804383"/>
    <w:rsid w:val="00804BB7"/>
    <w:rsid w:val="00804D41"/>
    <w:rsid w:val="008053A9"/>
    <w:rsid w:val="00806398"/>
    <w:rsid w:val="00807C77"/>
    <w:rsid w:val="00810257"/>
    <w:rsid w:val="008104F5"/>
    <w:rsid w:val="00811072"/>
    <w:rsid w:val="00811369"/>
    <w:rsid w:val="00811DEB"/>
    <w:rsid w:val="008122A0"/>
    <w:rsid w:val="00812945"/>
    <w:rsid w:val="00813460"/>
    <w:rsid w:val="00815419"/>
    <w:rsid w:val="008163C8"/>
    <w:rsid w:val="008164A1"/>
    <w:rsid w:val="00817325"/>
    <w:rsid w:val="008209E6"/>
    <w:rsid w:val="00821EBA"/>
    <w:rsid w:val="00823303"/>
    <w:rsid w:val="008233B2"/>
    <w:rsid w:val="00823A9F"/>
    <w:rsid w:val="00823C85"/>
    <w:rsid w:val="00825138"/>
    <w:rsid w:val="008269DD"/>
    <w:rsid w:val="00826B46"/>
    <w:rsid w:val="00830621"/>
    <w:rsid w:val="0083348C"/>
    <w:rsid w:val="0083428C"/>
    <w:rsid w:val="00836394"/>
    <w:rsid w:val="008373D3"/>
    <w:rsid w:val="00837A5F"/>
    <w:rsid w:val="00840617"/>
    <w:rsid w:val="00840F84"/>
    <w:rsid w:val="00842A47"/>
    <w:rsid w:val="008436EF"/>
    <w:rsid w:val="00843921"/>
    <w:rsid w:val="00843C13"/>
    <w:rsid w:val="008454F8"/>
    <w:rsid w:val="0085173A"/>
    <w:rsid w:val="008517C5"/>
    <w:rsid w:val="00853CD0"/>
    <w:rsid w:val="00853D6F"/>
    <w:rsid w:val="00854D57"/>
    <w:rsid w:val="00856316"/>
    <w:rsid w:val="0085740B"/>
    <w:rsid w:val="008603CE"/>
    <w:rsid w:val="00861A2E"/>
    <w:rsid w:val="008620FC"/>
    <w:rsid w:val="008627A5"/>
    <w:rsid w:val="00863E05"/>
    <w:rsid w:val="008655CF"/>
    <w:rsid w:val="00865ACA"/>
    <w:rsid w:val="00865D28"/>
    <w:rsid w:val="00865F85"/>
    <w:rsid w:val="0086660B"/>
    <w:rsid w:val="00867BE4"/>
    <w:rsid w:val="00867C10"/>
    <w:rsid w:val="00870439"/>
    <w:rsid w:val="00870DA1"/>
    <w:rsid w:val="00872C4C"/>
    <w:rsid w:val="008745C4"/>
    <w:rsid w:val="00876AF7"/>
    <w:rsid w:val="00880356"/>
    <w:rsid w:val="00880494"/>
    <w:rsid w:val="008809DC"/>
    <w:rsid w:val="00881AE1"/>
    <w:rsid w:val="00883B0F"/>
    <w:rsid w:val="00883E08"/>
    <w:rsid w:val="00883F93"/>
    <w:rsid w:val="00884D6C"/>
    <w:rsid w:val="00884DB3"/>
    <w:rsid w:val="00885A9D"/>
    <w:rsid w:val="008864F6"/>
    <w:rsid w:val="0088690B"/>
    <w:rsid w:val="00886F05"/>
    <w:rsid w:val="00887D16"/>
    <w:rsid w:val="0089049D"/>
    <w:rsid w:val="00891CD3"/>
    <w:rsid w:val="008921C2"/>
    <w:rsid w:val="00892602"/>
    <w:rsid w:val="0089273C"/>
    <w:rsid w:val="008928C9"/>
    <w:rsid w:val="008930CB"/>
    <w:rsid w:val="008938DC"/>
    <w:rsid w:val="00893FD1"/>
    <w:rsid w:val="008942B8"/>
    <w:rsid w:val="00894836"/>
    <w:rsid w:val="00895053"/>
    <w:rsid w:val="00895172"/>
    <w:rsid w:val="00895680"/>
    <w:rsid w:val="00896DFF"/>
    <w:rsid w:val="0089762C"/>
    <w:rsid w:val="008A03CE"/>
    <w:rsid w:val="008A0B42"/>
    <w:rsid w:val="008A1893"/>
    <w:rsid w:val="008A2D0B"/>
    <w:rsid w:val="008A3215"/>
    <w:rsid w:val="008A43ED"/>
    <w:rsid w:val="008A57E6"/>
    <w:rsid w:val="008A5A9B"/>
    <w:rsid w:val="008A6066"/>
    <w:rsid w:val="008A6F81"/>
    <w:rsid w:val="008A769A"/>
    <w:rsid w:val="008A7DFA"/>
    <w:rsid w:val="008B061D"/>
    <w:rsid w:val="008B0C9C"/>
    <w:rsid w:val="008B0EFE"/>
    <w:rsid w:val="008B166D"/>
    <w:rsid w:val="008B17F4"/>
    <w:rsid w:val="008B3615"/>
    <w:rsid w:val="008B3975"/>
    <w:rsid w:val="008B4AC4"/>
    <w:rsid w:val="008B4FCC"/>
    <w:rsid w:val="008B50C8"/>
    <w:rsid w:val="008B5281"/>
    <w:rsid w:val="008B56E5"/>
    <w:rsid w:val="008B5DCF"/>
    <w:rsid w:val="008B6C87"/>
    <w:rsid w:val="008B72EA"/>
    <w:rsid w:val="008B7632"/>
    <w:rsid w:val="008B7E05"/>
    <w:rsid w:val="008C1797"/>
    <w:rsid w:val="008C1E30"/>
    <w:rsid w:val="008C219C"/>
    <w:rsid w:val="008C21E6"/>
    <w:rsid w:val="008C2DD0"/>
    <w:rsid w:val="008C3739"/>
    <w:rsid w:val="008C3FEC"/>
    <w:rsid w:val="008C475E"/>
    <w:rsid w:val="008C53BE"/>
    <w:rsid w:val="008C619A"/>
    <w:rsid w:val="008D0239"/>
    <w:rsid w:val="008D0CE8"/>
    <w:rsid w:val="008D162D"/>
    <w:rsid w:val="008D1776"/>
    <w:rsid w:val="008D2D1D"/>
    <w:rsid w:val="008D453D"/>
    <w:rsid w:val="008D53AD"/>
    <w:rsid w:val="008D5527"/>
    <w:rsid w:val="008D562B"/>
    <w:rsid w:val="008D5733"/>
    <w:rsid w:val="008D622B"/>
    <w:rsid w:val="008D666C"/>
    <w:rsid w:val="008D77C5"/>
    <w:rsid w:val="008D7B54"/>
    <w:rsid w:val="008E0C9D"/>
    <w:rsid w:val="008E1648"/>
    <w:rsid w:val="008E1B3E"/>
    <w:rsid w:val="008E2319"/>
    <w:rsid w:val="008E260C"/>
    <w:rsid w:val="008E4BB6"/>
    <w:rsid w:val="008E5518"/>
    <w:rsid w:val="008E6A84"/>
    <w:rsid w:val="008F0CDC"/>
    <w:rsid w:val="008F17A3"/>
    <w:rsid w:val="008F1805"/>
    <w:rsid w:val="008F1ED3"/>
    <w:rsid w:val="008F23A5"/>
    <w:rsid w:val="008F4C29"/>
    <w:rsid w:val="008F70BD"/>
    <w:rsid w:val="008F788F"/>
    <w:rsid w:val="008F7EA2"/>
    <w:rsid w:val="00902722"/>
    <w:rsid w:val="009027BC"/>
    <w:rsid w:val="00902ACA"/>
    <w:rsid w:val="00904C98"/>
    <w:rsid w:val="00905698"/>
    <w:rsid w:val="009062E6"/>
    <w:rsid w:val="00906A07"/>
    <w:rsid w:val="0090763E"/>
    <w:rsid w:val="00911322"/>
    <w:rsid w:val="00911BE5"/>
    <w:rsid w:val="00912A4A"/>
    <w:rsid w:val="0091339E"/>
    <w:rsid w:val="00913CA9"/>
    <w:rsid w:val="009145AE"/>
    <w:rsid w:val="009146CE"/>
    <w:rsid w:val="00914CA7"/>
    <w:rsid w:val="00915C3E"/>
    <w:rsid w:val="009161A8"/>
    <w:rsid w:val="00916A8C"/>
    <w:rsid w:val="00916D09"/>
    <w:rsid w:val="00920960"/>
    <w:rsid w:val="00921233"/>
    <w:rsid w:val="0092256F"/>
    <w:rsid w:val="00923837"/>
    <w:rsid w:val="00923FAE"/>
    <w:rsid w:val="009245F5"/>
    <w:rsid w:val="009249EC"/>
    <w:rsid w:val="00926568"/>
    <w:rsid w:val="009271B1"/>
    <w:rsid w:val="009273B3"/>
    <w:rsid w:val="009273FC"/>
    <w:rsid w:val="009274F4"/>
    <w:rsid w:val="0093013D"/>
    <w:rsid w:val="009305B5"/>
    <w:rsid w:val="009318B7"/>
    <w:rsid w:val="009330FE"/>
    <w:rsid w:val="0093348A"/>
    <w:rsid w:val="0093455F"/>
    <w:rsid w:val="00936DC8"/>
    <w:rsid w:val="00942859"/>
    <w:rsid w:val="009429D5"/>
    <w:rsid w:val="00942BF1"/>
    <w:rsid w:val="00943418"/>
    <w:rsid w:val="00943EB6"/>
    <w:rsid w:val="00945180"/>
    <w:rsid w:val="00945428"/>
    <w:rsid w:val="0094545E"/>
    <w:rsid w:val="0094607B"/>
    <w:rsid w:val="0094609E"/>
    <w:rsid w:val="00946661"/>
    <w:rsid w:val="00947653"/>
    <w:rsid w:val="00951ADF"/>
    <w:rsid w:val="00953604"/>
    <w:rsid w:val="009545A6"/>
    <w:rsid w:val="0095496B"/>
    <w:rsid w:val="00955E44"/>
    <w:rsid w:val="00955ED9"/>
    <w:rsid w:val="00957F43"/>
    <w:rsid w:val="009610DC"/>
    <w:rsid w:val="00961490"/>
    <w:rsid w:val="00961813"/>
    <w:rsid w:val="00962938"/>
    <w:rsid w:val="00963227"/>
    <w:rsid w:val="0096344C"/>
    <w:rsid w:val="0096381A"/>
    <w:rsid w:val="0096421A"/>
    <w:rsid w:val="00965E04"/>
    <w:rsid w:val="009674AD"/>
    <w:rsid w:val="00970CDC"/>
    <w:rsid w:val="00972CB3"/>
    <w:rsid w:val="009730F5"/>
    <w:rsid w:val="009730FA"/>
    <w:rsid w:val="00973326"/>
    <w:rsid w:val="00977010"/>
    <w:rsid w:val="009774A0"/>
    <w:rsid w:val="00977D02"/>
    <w:rsid w:val="00977F2E"/>
    <w:rsid w:val="009809BB"/>
    <w:rsid w:val="0098364B"/>
    <w:rsid w:val="00984C95"/>
    <w:rsid w:val="009869D6"/>
    <w:rsid w:val="00986ED5"/>
    <w:rsid w:val="00990CFE"/>
    <w:rsid w:val="009911AF"/>
    <w:rsid w:val="00991875"/>
    <w:rsid w:val="009918ED"/>
    <w:rsid w:val="00991EAE"/>
    <w:rsid w:val="00991F92"/>
    <w:rsid w:val="00992985"/>
    <w:rsid w:val="00993889"/>
    <w:rsid w:val="009938AB"/>
    <w:rsid w:val="0099551B"/>
    <w:rsid w:val="00996B84"/>
    <w:rsid w:val="00997BF1"/>
    <w:rsid w:val="009A089C"/>
    <w:rsid w:val="009A118E"/>
    <w:rsid w:val="009A21CD"/>
    <w:rsid w:val="009A278C"/>
    <w:rsid w:val="009A2BC2"/>
    <w:rsid w:val="009A42C1"/>
    <w:rsid w:val="009A4455"/>
    <w:rsid w:val="009A4596"/>
    <w:rsid w:val="009A533F"/>
    <w:rsid w:val="009A5429"/>
    <w:rsid w:val="009A6688"/>
    <w:rsid w:val="009A72AD"/>
    <w:rsid w:val="009B09E0"/>
    <w:rsid w:val="009B0BC5"/>
    <w:rsid w:val="009B1216"/>
    <w:rsid w:val="009B1247"/>
    <w:rsid w:val="009B1DD6"/>
    <w:rsid w:val="009B2C40"/>
    <w:rsid w:val="009B3402"/>
    <w:rsid w:val="009B46F9"/>
    <w:rsid w:val="009B6029"/>
    <w:rsid w:val="009B68A8"/>
    <w:rsid w:val="009B6928"/>
    <w:rsid w:val="009B6971"/>
    <w:rsid w:val="009C0F13"/>
    <w:rsid w:val="009C27F1"/>
    <w:rsid w:val="009C2C66"/>
    <w:rsid w:val="009C3152"/>
    <w:rsid w:val="009C48FF"/>
    <w:rsid w:val="009C4CFA"/>
    <w:rsid w:val="009C5070"/>
    <w:rsid w:val="009C57B8"/>
    <w:rsid w:val="009C58C2"/>
    <w:rsid w:val="009C64F0"/>
    <w:rsid w:val="009D03BF"/>
    <w:rsid w:val="009D0E1A"/>
    <w:rsid w:val="009D112C"/>
    <w:rsid w:val="009D3069"/>
    <w:rsid w:val="009D3DE8"/>
    <w:rsid w:val="009D47FA"/>
    <w:rsid w:val="009D4C5B"/>
    <w:rsid w:val="009D50D2"/>
    <w:rsid w:val="009D6BCA"/>
    <w:rsid w:val="009D76F9"/>
    <w:rsid w:val="009E0F62"/>
    <w:rsid w:val="009E2BD2"/>
    <w:rsid w:val="009E3639"/>
    <w:rsid w:val="009E4A58"/>
    <w:rsid w:val="009E5111"/>
    <w:rsid w:val="009E5A2D"/>
    <w:rsid w:val="009E5AB2"/>
    <w:rsid w:val="009E6219"/>
    <w:rsid w:val="009F03B3"/>
    <w:rsid w:val="009F4243"/>
    <w:rsid w:val="009F4447"/>
    <w:rsid w:val="009F6109"/>
    <w:rsid w:val="009F71DA"/>
    <w:rsid w:val="00A0096C"/>
    <w:rsid w:val="00A00F06"/>
    <w:rsid w:val="00A01757"/>
    <w:rsid w:val="00A028C0"/>
    <w:rsid w:val="00A02BAE"/>
    <w:rsid w:val="00A06A6B"/>
    <w:rsid w:val="00A06C2D"/>
    <w:rsid w:val="00A06E33"/>
    <w:rsid w:val="00A07E47"/>
    <w:rsid w:val="00A1028A"/>
    <w:rsid w:val="00A108FD"/>
    <w:rsid w:val="00A128D1"/>
    <w:rsid w:val="00A129D0"/>
    <w:rsid w:val="00A12C33"/>
    <w:rsid w:val="00A138BA"/>
    <w:rsid w:val="00A14C8E"/>
    <w:rsid w:val="00A153D9"/>
    <w:rsid w:val="00A15F09"/>
    <w:rsid w:val="00A169B6"/>
    <w:rsid w:val="00A212ED"/>
    <w:rsid w:val="00A21B57"/>
    <w:rsid w:val="00A2271D"/>
    <w:rsid w:val="00A22DD5"/>
    <w:rsid w:val="00A232CD"/>
    <w:rsid w:val="00A237D5"/>
    <w:rsid w:val="00A24EB9"/>
    <w:rsid w:val="00A26E1C"/>
    <w:rsid w:val="00A30EFC"/>
    <w:rsid w:val="00A31984"/>
    <w:rsid w:val="00A31D83"/>
    <w:rsid w:val="00A328F5"/>
    <w:rsid w:val="00A32D73"/>
    <w:rsid w:val="00A3367B"/>
    <w:rsid w:val="00A3597D"/>
    <w:rsid w:val="00A36DD1"/>
    <w:rsid w:val="00A37851"/>
    <w:rsid w:val="00A4006C"/>
    <w:rsid w:val="00A40091"/>
    <w:rsid w:val="00A4030F"/>
    <w:rsid w:val="00A41C79"/>
    <w:rsid w:val="00A41CB5"/>
    <w:rsid w:val="00A42CDF"/>
    <w:rsid w:val="00A4415A"/>
    <w:rsid w:val="00A4452E"/>
    <w:rsid w:val="00A4472C"/>
    <w:rsid w:val="00A44E69"/>
    <w:rsid w:val="00A4661E"/>
    <w:rsid w:val="00A4663E"/>
    <w:rsid w:val="00A46F00"/>
    <w:rsid w:val="00A47E35"/>
    <w:rsid w:val="00A5572C"/>
    <w:rsid w:val="00A55BD6"/>
    <w:rsid w:val="00A55D50"/>
    <w:rsid w:val="00A57142"/>
    <w:rsid w:val="00A60F8C"/>
    <w:rsid w:val="00A648CD"/>
    <w:rsid w:val="00A6537A"/>
    <w:rsid w:val="00A654B3"/>
    <w:rsid w:val="00A67866"/>
    <w:rsid w:val="00A70B07"/>
    <w:rsid w:val="00A71EE6"/>
    <w:rsid w:val="00A71EF8"/>
    <w:rsid w:val="00A723F8"/>
    <w:rsid w:val="00A72C05"/>
    <w:rsid w:val="00A77CCB"/>
    <w:rsid w:val="00A81AE0"/>
    <w:rsid w:val="00A8207D"/>
    <w:rsid w:val="00A83D8D"/>
    <w:rsid w:val="00A8446B"/>
    <w:rsid w:val="00A8473F"/>
    <w:rsid w:val="00A84BFD"/>
    <w:rsid w:val="00A862D6"/>
    <w:rsid w:val="00A86B7E"/>
    <w:rsid w:val="00A86D38"/>
    <w:rsid w:val="00A87016"/>
    <w:rsid w:val="00A8715E"/>
    <w:rsid w:val="00A90118"/>
    <w:rsid w:val="00A9295B"/>
    <w:rsid w:val="00A93B09"/>
    <w:rsid w:val="00A93E9B"/>
    <w:rsid w:val="00A94247"/>
    <w:rsid w:val="00A952D7"/>
    <w:rsid w:val="00A963F7"/>
    <w:rsid w:val="00A96AD8"/>
    <w:rsid w:val="00A97C6E"/>
    <w:rsid w:val="00AA052C"/>
    <w:rsid w:val="00AA1D3C"/>
    <w:rsid w:val="00AA1E45"/>
    <w:rsid w:val="00AA4286"/>
    <w:rsid w:val="00AA456B"/>
    <w:rsid w:val="00AA4609"/>
    <w:rsid w:val="00AA48CF"/>
    <w:rsid w:val="00AA51C6"/>
    <w:rsid w:val="00AA57F5"/>
    <w:rsid w:val="00AA5AC9"/>
    <w:rsid w:val="00AA61EF"/>
    <w:rsid w:val="00AA672E"/>
    <w:rsid w:val="00AA6916"/>
    <w:rsid w:val="00AA6EC9"/>
    <w:rsid w:val="00AA7286"/>
    <w:rsid w:val="00AA7D75"/>
    <w:rsid w:val="00AB07F1"/>
    <w:rsid w:val="00AB139C"/>
    <w:rsid w:val="00AB196B"/>
    <w:rsid w:val="00AB37E3"/>
    <w:rsid w:val="00AB41D5"/>
    <w:rsid w:val="00AB5FA1"/>
    <w:rsid w:val="00AB6309"/>
    <w:rsid w:val="00AB6C2D"/>
    <w:rsid w:val="00AB6C5F"/>
    <w:rsid w:val="00AB6E9E"/>
    <w:rsid w:val="00AB7129"/>
    <w:rsid w:val="00AB7963"/>
    <w:rsid w:val="00AB7E34"/>
    <w:rsid w:val="00AC19EF"/>
    <w:rsid w:val="00AC1AFE"/>
    <w:rsid w:val="00AC27A6"/>
    <w:rsid w:val="00AC2E2F"/>
    <w:rsid w:val="00AC30F7"/>
    <w:rsid w:val="00AC3154"/>
    <w:rsid w:val="00AC379B"/>
    <w:rsid w:val="00AC3A5A"/>
    <w:rsid w:val="00AC4D95"/>
    <w:rsid w:val="00AC5A5F"/>
    <w:rsid w:val="00AC5DF4"/>
    <w:rsid w:val="00AC7364"/>
    <w:rsid w:val="00AD0AEF"/>
    <w:rsid w:val="00AD0B6F"/>
    <w:rsid w:val="00AD0FB2"/>
    <w:rsid w:val="00AD11B7"/>
    <w:rsid w:val="00AD1A94"/>
    <w:rsid w:val="00AD1C05"/>
    <w:rsid w:val="00AD330D"/>
    <w:rsid w:val="00AD4126"/>
    <w:rsid w:val="00AD421C"/>
    <w:rsid w:val="00AD44FA"/>
    <w:rsid w:val="00AD4571"/>
    <w:rsid w:val="00AD4A4C"/>
    <w:rsid w:val="00AD4C6E"/>
    <w:rsid w:val="00AD4DB3"/>
    <w:rsid w:val="00AD4EE7"/>
    <w:rsid w:val="00AE070A"/>
    <w:rsid w:val="00AE100F"/>
    <w:rsid w:val="00AE101C"/>
    <w:rsid w:val="00AE37E5"/>
    <w:rsid w:val="00AE4933"/>
    <w:rsid w:val="00AE5EB4"/>
    <w:rsid w:val="00AE64A2"/>
    <w:rsid w:val="00AE71CF"/>
    <w:rsid w:val="00AE73F6"/>
    <w:rsid w:val="00AF0C18"/>
    <w:rsid w:val="00AF1AEE"/>
    <w:rsid w:val="00AF47C5"/>
    <w:rsid w:val="00AF5398"/>
    <w:rsid w:val="00AF7818"/>
    <w:rsid w:val="00B0039C"/>
    <w:rsid w:val="00B0043B"/>
    <w:rsid w:val="00B02647"/>
    <w:rsid w:val="00B0309A"/>
    <w:rsid w:val="00B042FA"/>
    <w:rsid w:val="00B04680"/>
    <w:rsid w:val="00B049AF"/>
    <w:rsid w:val="00B05D93"/>
    <w:rsid w:val="00B07242"/>
    <w:rsid w:val="00B074A7"/>
    <w:rsid w:val="00B10534"/>
    <w:rsid w:val="00B10547"/>
    <w:rsid w:val="00B113DB"/>
    <w:rsid w:val="00B11D8A"/>
    <w:rsid w:val="00B11F38"/>
    <w:rsid w:val="00B12981"/>
    <w:rsid w:val="00B1299E"/>
    <w:rsid w:val="00B147DD"/>
    <w:rsid w:val="00B15598"/>
    <w:rsid w:val="00B156FD"/>
    <w:rsid w:val="00B20C57"/>
    <w:rsid w:val="00B21D4B"/>
    <w:rsid w:val="00B21F61"/>
    <w:rsid w:val="00B22D0B"/>
    <w:rsid w:val="00B261F1"/>
    <w:rsid w:val="00B265BC"/>
    <w:rsid w:val="00B27827"/>
    <w:rsid w:val="00B31FB1"/>
    <w:rsid w:val="00B33952"/>
    <w:rsid w:val="00B33C5E"/>
    <w:rsid w:val="00B342F4"/>
    <w:rsid w:val="00B34369"/>
    <w:rsid w:val="00B34C2C"/>
    <w:rsid w:val="00B34DC2"/>
    <w:rsid w:val="00B3594D"/>
    <w:rsid w:val="00B362C9"/>
    <w:rsid w:val="00B37783"/>
    <w:rsid w:val="00B378E5"/>
    <w:rsid w:val="00B37D91"/>
    <w:rsid w:val="00B41618"/>
    <w:rsid w:val="00B42E5B"/>
    <w:rsid w:val="00B4346D"/>
    <w:rsid w:val="00B440F4"/>
    <w:rsid w:val="00B447A5"/>
    <w:rsid w:val="00B4654C"/>
    <w:rsid w:val="00B46AF0"/>
    <w:rsid w:val="00B47293"/>
    <w:rsid w:val="00B50E50"/>
    <w:rsid w:val="00B52120"/>
    <w:rsid w:val="00B5314A"/>
    <w:rsid w:val="00B5383D"/>
    <w:rsid w:val="00B5419B"/>
    <w:rsid w:val="00B54ABC"/>
    <w:rsid w:val="00B54DDE"/>
    <w:rsid w:val="00B559A4"/>
    <w:rsid w:val="00B566B7"/>
    <w:rsid w:val="00B56FBE"/>
    <w:rsid w:val="00B60ACF"/>
    <w:rsid w:val="00B61305"/>
    <w:rsid w:val="00B62B58"/>
    <w:rsid w:val="00B65149"/>
    <w:rsid w:val="00B65716"/>
    <w:rsid w:val="00B65ECC"/>
    <w:rsid w:val="00B66567"/>
    <w:rsid w:val="00B66F52"/>
    <w:rsid w:val="00B66FE5"/>
    <w:rsid w:val="00B67897"/>
    <w:rsid w:val="00B71B6D"/>
    <w:rsid w:val="00B72880"/>
    <w:rsid w:val="00B736B9"/>
    <w:rsid w:val="00B742D5"/>
    <w:rsid w:val="00B74C44"/>
    <w:rsid w:val="00B74CBB"/>
    <w:rsid w:val="00B758BF"/>
    <w:rsid w:val="00B77300"/>
    <w:rsid w:val="00B77EC8"/>
    <w:rsid w:val="00B80D14"/>
    <w:rsid w:val="00B82240"/>
    <w:rsid w:val="00B827A6"/>
    <w:rsid w:val="00B829F7"/>
    <w:rsid w:val="00B831CE"/>
    <w:rsid w:val="00B83FC5"/>
    <w:rsid w:val="00B84F09"/>
    <w:rsid w:val="00B86143"/>
    <w:rsid w:val="00B865E2"/>
    <w:rsid w:val="00B86677"/>
    <w:rsid w:val="00B87131"/>
    <w:rsid w:val="00B872E6"/>
    <w:rsid w:val="00B939B1"/>
    <w:rsid w:val="00B94EFE"/>
    <w:rsid w:val="00B95CFB"/>
    <w:rsid w:val="00B964BD"/>
    <w:rsid w:val="00B96D40"/>
    <w:rsid w:val="00B97386"/>
    <w:rsid w:val="00B97604"/>
    <w:rsid w:val="00BA0044"/>
    <w:rsid w:val="00BA0D88"/>
    <w:rsid w:val="00BA1C4E"/>
    <w:rsid w:val="00BA263B"/>
    <w:rsid w:val="00BA42B2"/>
    <w:rsid w:val="00BA4BB8"/>
    <w:rsid w:val="00BA58D4"/>
    <w:rsid w:val="00BA5B9E"/>
    <w:rsid w:val="00BA7C9A"/>
    <w:rsid w:val="00BB203B"/>
    <w:rsid w:val="00BB2899"/>
    <w:rsid w:val="00BB2DD1"/>
    <w:rsid w:val="00BB5F8F"/>
    <w:rsid w:val="00BB657A"/>
    <w:rsid w:val="00BB79D4"/>
    <w:rsid w:val="00BC1A4E"/>
    <w:rsid w:val="00BC42AC"/>
    <w:rsid w:val="00BC4790"/>
    <w:rsid w:val="00BC5614"/>
    <w:rsid w:val="00BC5DC7"/>
    <w:rsid w:val="00BC6B8B"/>
    <w:rsid w:val="00BC72C5"/>
    <w:rsid w:val="00BC73D8"/>
    <w:rsid w:val="00BD2417"/>
    <w:rsid w:val="00BD32A0"/>
    <w:rsid w:val="00BD3E1C"/>
    <w:rsid w:val="00BD51DC"/>
    <w:rsid w:val="00BD52D7"/>
    <w:rsid w:val="00BD5A13"/>
    <w:rsid w:val="00BD5AD2"/>
    <w:rsid w:val="00BD5D8E"/>
    <w:rsid w:val="00BD74DF"/>
    <w:rsid w:val="00BD7A76"/>
    <w:rsid w:val="00BE04F2"/>
    <w:rsid w:val="00BE16C7"/>
    <w:rsid w:val="00BE22F3"/>
    <w:rsid w:val="00BE26B0"/>
    <w:rsid w:val="00BE36E9"/>
    <w:rsid w:val="00BE5B52"/>
    <w:rsid w:val="00BE7B8D"/>
    <w:rsid w:val="00BF0993"/>
    <w:rsid w:val="00BF10A9"/>
    <w:rsid w:val="00BF1703"/>
    <w:rsid w:val="00BF1A33"/>
    <w:rsid w:val="00BF231C"/>
    <w:rsid w:val="00BF389B"/>
    <w:rsid w:val="00BF3DE9"/>
    <w:rsid w:val="00BF5143"/>
    <w:rsid w:val="00BF51E5"/>
    <w:rsid w:val="00BF74A6"/>
    <w:rsid w:val="00BF78BA"/>
    <w:rsid w:val="00C00859"/>
    <w:rsid w:val="00C013AD"/>
    <w:rsid w:val="00C01E64"/>
    <w:rsid w:val="00C031AA"/>
    <w:rsid w:val="00C03DB1"/>
    <w:rsid w:val="00C04904"/>
    <w:rsid w:val="00C056B3"/>
    <w:rsid w:val="00C06019"/>
    <w:rsid w:val="00C06B6D"/>
    <w:rsid w:val="00C07C02"/>
    <w:rsid w:val="00C103E5"/>
    <w:rsid w:val="00C11007"/>
    <w:rsid w:val="00C13319"/>
    <w:rsid w:val="00C13B33"/>
    <w:rsid w:val="00C13EE9"/>
    <w:rsid w:val="00C1516A"/>
    <w:rsid w:val="00C16B22"/>
    <w:rsid w:val="00C21540"/>
    <w:rsid w:val="00C21887"/>
    <w:rsid w:val="00C21906"/>
    <w:rsid w:val="00C21BFA"/>
    <w:rsid w:val="00C22148"/>
    <w:rsid w:val="00C24C8D"/>
    <w:rsid w:val="00C255A3"/>
    <w:rsid w:val="00C25DB1"/>
    <w:rsid w:val="00C25FE2"/>
    <w:rsid w:val="00C26B53"/>
    <w:rsid w:val="00C279B2"/>
    <w:rsid w:val="00C27D6C"/>
    <w:rsid w:val="00C30DC3"/>
    <w:rsid w:val="00C31504"/>
    <w:rsid w:val="00C33E50"/>
    <w:rsid w:val="00C33F44"/>
    <w:rsid w:val="00C34C20"/>
    <w:rsid w:val="00C35A3E"/>
    <w:rsid w:val="00C364BC"/>
    <w:rsid w:val="00C370C0"/>
    <w:rsid w:val="00C41912"/>
    <w:rsid w:val="00C42130"/>
    <w:rsid w:val="00C423A4"/>
    <w:rsid w:val="00C44BF5"/>
    <w:rsid w:val="00C460D7"/>
    <w:rsid w:val="00C521D6"/>
    <w:rsid w:val="00C5257C"/>
    <w:rsid w:val="00C5462D"/>
    <w:rsid w:val="00C54645"/>
    <w:rsid w:val="00C54DB1"/>
    <w:rsid w:val="00C55232"/>
    <w:rsid w:val="00C553A4"/>
    <w:rsid w:val="00C55A06"/>
    <w:rsid w:val="00C55D03"/>
    <w:rsid w:val="00C601BC"/>
    <w:rsid w:val="00C62B52"/>
    <w:rsid w:val="00C6329F"/>
    <w:rsid w:val="00C63340"/>
    <w:rsid w:val="00C63F08"/>
    <w:rsid w:val="00C643F9"/>
    <w:rsid w:val="00C64A90"/>
    <w:rsid w:val="00C64E95"/>
    <w:rsid w:val="00C67815"/>
    <w:rsid w:val="00C707ED"/>
    <w:rsid w:val="00C71372"/>
    <w:rsid w:val="00C71471"/>
    <w:rsid w:val="00C72410"/>
    <w:rsid w:val="00C7287F"/>
    <w:rsid w:val="00C73E30"/>
    <w:rsid w:val="00C75D2E"/>
    <w:rsid w:val="00C76A85"/>
    <w:rsid w:val="00C80835"/>
    <w:rsid w:val="00C80982"/>
    <w:rsid w:val="00C80CB8"/>
    <w:rsid w:val="00C8136B"/>
    <w:rsid w:val="00C817AD"/>
    <w:rsid w:val="00C819F8"/>
    <w:rsid w:val="00C81A99"/>
    <w:rsid w:val="00C81C56"/>
    <w:rsid w:val="00C8248C"/>
    <w:rsid w:val="00C8278B"/>
    <w:rsid w:val="00C84E33"/>
    <w:rsid w:val="00C8570D"/>
    <w:rsid w:val="00C86D6F"/>
    <w:rsid w:val="00C87C1D"/>
    <w:rsid w:val="00C905FC"/>
    <w:rsid w:val="00C906F8"/>
    <w:rsid w:val="00C9289E"/>
    <w:rsid w:val="00C92D03"/>
    <w:rsid w:val="00C9319C"/>
    <w:rsid w:val="00C9435D"/>
    <w:rsid w:val="00C9439D"/>
    <w:rsid w:val="00C94567"/>
    <w:rsid w:val="00C94DF2"/>
    <w:rsid w:val="00C96741"/>
    <w:rsid w:val="00C96CBE"/>
    <w:rsid w:val="00C96D35"/>
    <w:rsid w:val="00C974BC"/>
    <w:rsid w:val="00CA06D7"/>
    <w:rsid w:val="00CA2D1B"/>
    <w:rsid w:val="00CA375D"/>
    <w:rsid w:val="00CA662A"/>
    <w:rsid w:val="00CA7AFD"/>
    <w:rsid w:val="00CA7C3C"/>
    <w:rsid w:val="00CB0189"/>
    <w:rsid w:val="00CB08E8"/>
    <w:rsid w:val="00CB0BA2"/>
    <w:rsid w:val="00CB139B"/>
    <w:rsid w:val="00CB17DB"/>
    <w:rsid w:val="00CB1A42"/>
    <w:rsid w:val="00CB1B0C"/>
    <w:rsid w:val="00CB2C0B"/>
    <w:rsid w:val="00CB517D"/>
    <w:rsid w:val="00CB7A4C"/>
    <w:rsid w:val="00CB7AAE"/>
    <w:rsid w:val="00CB7EDA"/>
    <w:rsid w:val="00CC038D"/>
    <w:rsid w:val="00CC042E"/>
    <w:rsid w:val="00CC08DB"/>
    <w:rsid w:val="00CC0ABD"/>
    <w:rsid w:val="00CC364B"/>
    <w:rsid w:val="00CC39FF"/>
    <w:rsid w:val="00CC3C2F"/>
    <w:rsid w:val="00CC3F96"/>
    <w:rsid w:val="00CC4AC8"/>
    <w:rsid w:val="00CC5233"/>
    <w:rsid w:val="00CC5DE6"/>
    <w:rsid w:val="00CC6E4E"/>
    <w:rsid w:val="00CC6FE8"/>
    <w:rsid w:val="00CC712D"/>
    <w:rsid w:val="00CC7202"/>
    <w:rsid w:val="00CD0E79"/>
    <w:rsid w:val="00CD1FE5"/>
    <w:rsid w:val="00CD2808"/>
    <w:rsid w:val="00CD28BF"/>
    <w:rsid w:val="00CD375E"/>
    <w:rsid w:val="00CD4092"/>
    <w:rsid w:val="00CD4A20"/>
    <w:rsid w:val="00CD50A1"/>
    <w:rsid w:val="00CD519E"/>
    <w:rsid w:val="00CD561D"/>
    <w:rsid w:val="00CD6997"/>
    <w:rsid w:val="00CE0C29"/>
    <w:rsid w:val="00CE0C4F"/>
    <w:rsid w:val="00CE16DF"/>
    <w:rsid w:val="00CE1D0C"/>
    <w:rsid w:val="00CE2893"/>
    <w:rsid w:val="00CE30EA"/>
    <w:rsid w:val="00CE3149"/>
    <w:rsid w:val="00CE46D5"/>
    <w:rsid w:val="00CE53EF"/>
    <w:rsid w:val="00CE588B"/>
    <w:rsid w:val="00CF048A"/>
    <w:rsid w:val="00CF0E07"/>
    <w:rsid w:val="00CF155A"/>
    <w:rsid w:val="00CF1CC4"/>
    <w:rsid w:val="00CF2523"/>
    <w:rsid w:val="00CF2947"/>
    <w:rsid w:val="00CF686F"/>
    <w:rsid w:val="00CF6E60"/>
    <w:rsid w:val="00CF7BCA"/>
    <w:rsid w:val="00D008FD"/>
    <w:rsid w:val="00D009DD"/>
    <w:rsid w:val="00D01C8F"/>
    <w:rsid w:val="00D0321C"/>
    <w:rsid w:val="00D035EC"/>
    <w:rsid w:val="00D06AB1"/>
    <w:rsid w:val="00D072ED"/>
    <w:rsid w:val="00D075F0"/>
    <w:rsid w:val="00D07A16"/>
    <w:rsid w:val="00D103CE"/>
    <w:rsid w:val="00D1067E"/>
    <w:rsid w:val="00D10F50"/>
    <w:rsid w:val="00D11272"/>
    <w:rsid w:val="00D112AC"/>
    <w:rsid w:val="00D126F5"/>
    <w:rsid w:val="00D136A6"/>
    <w:rsid w:val="00D13F4E"/>
    <w:rsid w:val="00D1481B"/>
    <w:rsid w:val="00D1489E"/>
    <w:rsid w:val="00D159FB"/>
    <w:rsid w:val="00D179A0"/>
    <w:rsid w:val="00D20673"/>
    <w:rsid w:val="00D20737"/>
    <w:rsid w:val="00D21166"/>
    <w:rsid w:val="00D21E81"/>
    <w:rsid w:val="00D223DE"/>
    <w:rsid w:val="00D241C2"/>
    <w:rsid w:val="00D25E37"/>
    <w:rsid w:val="00D2661A"/>
    <w:rsid w:val="00D27582"/>
    <w:rsid w:val="00D27EC4"/>
    <w:rsid w:val="00D3021F"/>
    <w:rsid w:val="00D30DEE"/>
    <w:rsid w:val="00D32719"/>
    <w:rsid w:val="00D32A17"/>
    <w:rsid w:val="00D33333"/>
    <w:rsid w:val="00D33457"/>
    <w:rsid w:val="00D352A2"/>
    <w:rsid w:val="00D3660F"/>
    <w:rsid w:val="00D3668D"/>
    <w:rsid w:val="00D369AA"/>
    <w:rsid w:val="00D40C7B"/>
    <w:rsid w:val="00D40CBC"/>
    <w:rsid w:val="00D41161"/>
    <w:rsid w:val="00D4162B"/>
    <w:rsid w:val="00D417E0"/>
    <w:rsid w:val="00D4263C"/>
    <w:rsid w:val="00D43523"/>
    <w:rsid w:val="00D44627"/>
    <w:rsid w:val="00D4485D"/>
    <w:rsid w:val="00D4514F"/>
    <w:rsid w:val="00D451E2"/>
    <w:rsid w:val="00D45617"/>
    <w:rsid w:val="00D45E89"/>
    <w:rsid w:val="00D45E8D"/>
    <w:rsid w:val="00D466AE"/>
    <w:rsid w:val="00D4734F"/>
    <w:rsid w:val="00D47488"/>
    <w:rsid w:val="00D51BF3"/>
    <w:rsid w:val="00D52AF1"/>
    <w:rsid w:val="00D535E7"/>
    <w:rsid w:val="00D5708A"/>
    <w:rsid w:val="00D57ACE"/>
    <w:rsid w:val="00D6077C"/>
    <w:rsid w:val="00D634BD"/>
    <w:rsid w:val="00D6472C"/>
    <w:rsid w:val="00D66846"/>
    <w:rsid w:val="00D67201"/>
    <w:rsid w:val="00D675FB"/>
    <w:rsid w:val="00D7103E"/>
    <w:rsid w:val="00D71F25"/>
    <w:rsid w:val="00D72181"/>
    <w:rsid w:val="00D72A9C"/>
    <w:rsid w:val="00D7436E"/>
    <w:rsid w:val="00D76BF5"/>
    <w:rsid w:val="00D77031"/>
    <w:rsid w:val="00D800FF"/>
    <w:rsid w:val="00D82721"/>
    <w:rsid w:val="00D84266"/>
    <w:rsid w:val="00D84941"/>
    <w:rsid w:val="00D84FA1"/>
    <w:rsid w:val="00D851F0"/>
    <w:rsid w:val="00D85C42"/>
    <w:rsid w:val="00D86CAF"/>
    <w:rsid w:val="00D86DB7"/>
    <w:rsid w:val="00D86FCA"/>
    <w:rsid w:val="00D87B3E"/>
    <w:rsid w:val="00D91148"/>
    <w:rsid w:val="00D91FA1"/>
    <w:rsid w:val="00D926D0"/>
    <w:rsid w:val="00D92B51"/>
    <w:rsid w:val="00D93030"/>
    <w:rsid w:val="00D950E1"/>
    <w:rsid w:val="00D952A6"/>
    <w:rsid w:val="00D97F99"/>
    <w:rsid w:val="00DA05C3"/>
    <w:rsid w:val="00DA0B92"/>
    <w:rsid w:val="00DA1E08"/>
    <w:rsid w:val="00DA240C"/>
    <w:rsid w:val="00DA24F8"/>
    <w:rsid w:val="00DA256D"/>
    <w:rsid w:val="00DA2833"/>
    <w:rsid w:val="00DA28E8"/>
    <w:rsid w:val="00DA38D3"/>
    <w:rsid w:val="00DA3932"/>
    <w:rsid w:val="00DA3AFC"/>
    <w:rsid w:val="00DA502E"/>
    <w:rsid w:val="00DA5191"/>
    <w:rsid w:val="00DA5406"/>
    <w:rsid w:val="00DA6173"/>
    <w:rsid w:val="00DA64F8"/>
    <w:rsid w:val="00DA6C15"/>
    <w:rsid w:val="00DB0258"/>
    <w:rsid w:val="00DB0297"/>
    <w:rsid w:val="00DB0FEA"/>
    <w:rsid w:val="00DB23BF"/>
    <w:rsid w:val="00DB385C"/>
    <w:rsid w:val="00DB38EE"/>
    <w:rsid w:val="00DB498B"/>
    <w:rsid w:val="00DB5862"/>
    <w:rsid w:val="00DB66CA"/>
    <w:rsid w:val="00DB6BCA"/>
    <w:rsid w:val="00DB6D1A"/>
    <w:rsid w:val="00DB73F7"/>
    <w:rsid w:val="00DB77AE"/>
    <w:rsid w:val="00DC0321"/>
    <w:rsid w:val="00DC0DB1"/>
    <w:rsid w:val="00DC2A96"/>
    <w:rsid w:val="00DC3067"/>
    <w:rsid w:val="00DC370B"/>
    <w:rsid w:val="00DC5B90"/>
    <w:rsid w:val="00DC74F9"/>
    <w:rsid w:val="00DD00FF"/>
    <w:rsid w:val="00DD0619"/>
    <w:rsid w:val="00DD07FB"/>
    <w:rsid w:val="00DD083B"/>
    <w:rsid w:val="00DD1570"/>
    <w:rsid w:val="00DD25C6"/>
    <w:rsid w:val="00DD2D9F"/>
    <w:rsid w:val="00DD4FE5"/>
    <w:rsid w:val="00DD54B0"/>
    <w:rsid w:val="00DD57EE"/>
    <w:rsid w:val="00DD6BCC"/>
    <w:rsid w:val="00DE05B6"/>
    <w:rsid w:val="00DE066F"/>
    <w:rsid w:val="00DE0A4B"/>
    <w:rsid w:val="00DE0E9B"/>
    <w:rsid w:val="00DE1C3B"/>
    <w:rsid w:val="00DE2410"/>
    <w:rsid w:val="00DE2939"/>
    <w:rsid w:val="00DE3106"/>
    <w:rsid w:val="00DE42C1"/>
    <w:rsid w:val="00DE43B3"/>
    <w:rsid w:val="00DE56FA"/>
    <w:rsid w:val="00DE5D29"/>
    <w:rsid w:val="00DE6E81"/>
    <w:rsid w:val="00DE703F"/>
    <w:rsid w:val="00DE7595"/>
    <w:rsid w:val="00DE7660"/>
    <w:rsid w:val="00DE7E95"/>
    <w:rsid w:val="00DF066A"/>
    <w:rsid w:val="00DF1961"/>
    <w:rsid w:val="00DF2250"/>
    <w:rsid w:val="00DF44DE"/>
    <w:rsid w:val="00DF5E0D"/>
    <w:rsid w:val="00DF5F11"/>
    <w:rsid w:val="00E01101"/>
    <w:rsid w:val="00E01138"/>
    <w:rsid w:val="00E02DFB"/>
    <w:rsid w:val="00E030F9"/>
    <w:rsid w:val="00E0311A"/>
    <w:rsid w:val="00E03138"/>
    <w:rsid w:val="00E03C9A"/>
    <w:rsid w:val="00E05070"/>
    <w:rsid w:val="00E06404"/>
    <w:rsid w:val="00E065D2"/>
    <w:rsid w:val="00E07179"/>
    <w:rsid w:val="00E102B7"/>
    <w:rsid w:val="00E111DF"/>
    <w:rsid w:val="00E11A85"/>
    <w:rsid w:val="00E12495"/>
    <w:rsid w:val="00E12A60"/>
    <w:rsid w:val="00E141A6"/>
    <w:rsid w:val="00E14820"/>
    <w:rsid w:val="00E1576E"/>
    <w:rsid w:val="00E15CCD"/>
    <w:rsid w:val="00E179E0"/>
    <w:rsid w:val="00E202EF"/>
    <w:rsid w:val="00E210B5"/>
    <w:rsid w:val="00E22C42"/>
    <w:rsid w:val="00E23BE3"/>
    <w:rsid w:val="00E23D99"/>
    <w:rsid w:val="00E24053"/>
    <w:rsid w:val="00E2552F"/>
    <w:rsid w:val="00E255D3"/>
    <w:rsid w:val="00E27D5C"/>
    <w:rsid w:val="00E30622"/>
    <w:rsid w:val="00E3137A"/>
    <w:rsid w:val="00E31CBB"/>
    <w:rsid w:val="00E32CCF"/>
    <w:rsid w:val="00E34A98"/>
    <w:rsid w:val="00E35D1E"/>
    <w:rsid w:val="00E364F9"/>
    <w:rsid w:val="00E365FA"/>
    <w:rsid w:val="00E36789"/>
    <w:rsid w:val="00E36FB1"/>
    <w:rsid w:val="00E41C8E"/>
    <w:rsid w:val="00E43126"/>
    <w:rsid w:val="00E43F58"/>
    <w:rsid w:val="00E44A83"/>
    <w:rsid w:val="00E502C1"/>
    <w:rsid w:val="00E502DD"/>
    <w:rsid w:val="00E50D3A"/>
    <w:rsid w:val="00E51387"/>
    <w:rsid w:val="00E51E68"/>
    <w:rsid w:val="00E52EFD"/>
    <w:rsid w:val="00E53A04"/>
    <w:rsid w:val="00E5408A"/>
    <w:rsid w:val="00E54DBB"/>
    <w:rsid w:val="00E56800"/>
    <w:rsid w:val="00E60C63"/>
    <w:rsid w:val="00E61EE2"/>
    <w:rsid w:val="00E62DC9"/>
    <w:rsid w:val="00E62FF9"/>
    <w:rsid w:val="00E635D6"/>
    <w:rsid w:val="00E639BC"/>
    <w:rsid w:val="00E6566F"/>
    <w:rsid w:val="00E65971"/>
    <w:rsid w:val="00E659F9"/>
    <w:rsid w:val="00E65B83"/>
    <w:rsid w:val="00E664CC"/>
    <w:rsid w:val="00E70388"/>
    <w:rsid w:val="00E7045B"/>
    <w:rsid w:val="00E70F92"/>
    <w:rsid w:val="00E73B4A"/>
    <w:rsid w:val="00E73DD9"/>
    <w:rsid w:val="00E74C54"/>
    <w:rsid w:val="00E76992"/>
    <w:rsid w:val="00E77A03"/>
    <w:rsid w:val="00E77C6C"/>
    <w:rsid w:val="00E8025D"/>
    <w:rsid w:val="00E822E8"/>
    <w:rsid w:val="00E82554"/>
    <w:rsid w:val="00E82606"/>
    <w:rsid w:val="00E82922"/>
    <w:rsid w:val="00E8412B"/>
    <w:rsid w:val="00E846C8"/>
    <w:rsid w:val="00E84957"/>
    <w:rsid w:val="00E84A55"/>
    <w:rsid w:val="00E85BFF"/>
    <w:rsid w:val="00E876F2"/>
    <w:rsid w:val="00E90391"/>
    <w:rsid w:val="00E906C2"/>
    <w:rsid w:val="00E90F6E"/>
    <w:rsid w:val="00E9311F"/>
    <w:rsid w:val="00E934D1"/>
    <w:rsid w:val="00E936AC"/>
    <w:rsid w:val="00E9418A"/>
    <w:rsid w:val="00E94AF0"/>
    <w:rsid w:val="00E95D13"/>
    <w:rsid w:val="00E95DD3"/>
    <w:rsid w:val="00E969D5"/>
    <w:rsid w:val="00E97E28"/>
    <w:rsid w:val="00E97F7E"/>
    <w:rsid w:val="00EA23A1"/>
    <w:rsid w:val="00EA58D1"/>
    <w:rsid w:val="00EA61BC"/>
    <w:rsid w:val="00EA681A"/>
    <w:rsid w:val="00EA735B"/>
    <w:rsid w:val="00EB09D9"/>
    <w:rsid w:val="00EB0D91"/>
    <w:rsid w:val="00EB17DE"/>
    <w:rsid w:val="00EB1E69"/>
    <w:rsid w:val="00EB2086"/>
    <w:rsid w:val="00EB533D"/>
    <w:rsid w:val="00EB5541"/>
    <w:rsid w:val="00EB5EDF"/>
    <w:rsid w:val="00EB60FE"/>
    <w:rsid w:val="00EB73C8"/>
    <w:rsid w:val="00EB74DB"/>
    <w:rsid w:val="00EC2845"/>
    <w:rsid w:val="00EC4B4D"/>
    <w:rsid w:val="00EC5359"/>
    <w:rsid w:val="00EC562A"/>
    <w:rsid w:val="00EC5BA8"/>
    <w:rsid w:val="00ED00A7"/>
    <w:rsid w:val="00ED067A"/>
    <w:rsid w:val="00ED2B50"/>
    <w:rsid w:val="00ED7863"/>
    <w:rsid w:val="00EE018F"/>
    <w:rsid w:val="00EE01EB"/>
    <w:rsid w:val="00EE0350"/>
    <w:rsid w:val="00EE0719"/>
    <w:rsid w:val="00EE0E80"/>
    <w:rsid w:val="00EE1D23"/>
    <w:rsid w:val="00EE2319"/>
    <w:rsid w:val="00EE2ACB"/>
    <w:rsid w:val="00EE351B"/>
    <w:rsid w:val="00EE54A6"/>
    <w:rsid w:val="00EE5E6E"/>
    <w:rsid w:val="00EE613F"/>
    <w:rsid w:val="00EE7295"/>
    <w:rsid w:val="00EE782D"/>
    <w:rsid w:val="00EE7869"/>
    <w:rsid w:val="00EF054A"/>
    <w:rsid w:val="00EF0D6B"/>
    <w:rsid w:val="00EF1194"/>
    <w:rsid w:val="00EF21ED"/>
    <w:rsid w:val="00EF28C0"/>
    <w:rsid w:val="00EF3235"/>
    <w:rsid w:val="00EF47B8"/>
    <w:rsid w:val="00EF492B"/>
    <w:rsid w:val="00EF4D68"/>
    <w:rsid w:val="00EF6E69"/>
    <w:rsid w:val="00EF77E4"/>
    <w:rsid w:val="00EF7A85"/>
    <w:rsid w:val="00EF7E72"/>
    <w:rsid w:val="00F015F3"/>
    <w:rsid w:val="00F01ACE"/>
    <w:rsid w:val="00F02159"/>
    <w:rsid w:val="00F030B9"/>
    <w:rsid w:val="00F032A9"/>
    <w:rsid w:val="00F03969"/>
    <w:rsid w:val="00F041FD"/>
    <w:rsid w:val="00F044A5"/>
    <w:rsid w:val="00F06D37"/>
    <w:rsid w:val="00F070DD"/>
    <w:rsid w:val="00F07B9D"/>
    <w:rsid w:val="00F11586"/>
    <w:rsid w:val="00F1183B"/>
    <w:rsid w:val="00F11C9F"/>
    <w:rsid w:val="00F12263"/>
    <w:rsid w:val="00F1231F"/>
    <w:rsid w:val="00F1409D"/>
    <w:rsid w:val="00F14214"/>
    <w:rsid w:val="00F14EAE"/>
    <w:rsid w:val="00F1531E"/>
    <w:rsid w:val="00F157A9"/>
    <w:rsid w:val="00F170C0"/>
    <w:rsid w:val="00F17892"/>
    <w:rsid w:val="00F214B2"/>
    <w:rsid w:val="00F2203C"/>
    <w:rsid w:val="00F25BB6"/>
    <w:rsid w:val="00F25C80"/>
    <w:rsid w:val="00F26B7E"/>
    <w:rsid w:val="00F270BD"/>
    <w:rsid w:val="00F27766"/>
    <w:rsid w:val="00F27A3B"/>
    <w:rsid w:val="00F3026B"/>
    <w:rsid w:val="00F30432"/>
    <w:rsid w:val="00F332B6"/>
    <w:rsid w:val="00F33817"/>
    <w:rsid w:val="00F37931"/>
    <w:rsid w:val="00F4060F"/>
    <w:rsid w:val="00F41825"/>
    <w:rsid w:val="00F420D5"/>
    <w:rsid w:val="00F429CC"/>
    <w:rsid w:val="00F42DD3"/>
    <w:rsid w:val="00F44559"/>
    <w:rsid w:val="00F451EA"/>
    <w:rsid w:val="00F4525A"/>
    <w:rsid w:val="00F45447"/>
    <w:rsid w:val="00F456C6"/>
    <w:rsid w:val="00F4577B"/>
    <w:rsid w:val="00F46496"/>
    <w:rsid w:val="00F474D0"/>
    <w:rsid w:val="00F50179"/>
    <w:rsid w:val="00F50544"/>
    <w:rsid w:val="00F515EE"/>
    <w:rsid w:val="00F51AA8"/>
    <w:rsid w:val="00F526FE"/>
    <w:rsid w:val="00F54CF8"/>
    <w:rsid w:val="00F56511"/>
    <w:rsid w:val="00F57170"/>
    <w:rsid w:val="00F610A5"/>
    <w:rsid w:val="00F6194E"/>
    <w:rsid w:val="00F623AC"/>
    <w:rsid w:val="00F6244E"/>
    <w:rsid w:val="00F62951"/>
    <w:rsid w:val="00F6412A"/>
    <w:rsid w:val="00F65271"/>
    <w:rsid w:val="00F65893"/>
    <w:rsid w:val="00F66A4A"/>
    <w:rsid w:val="00F66BB7"/>
    <w:rsid w:val="00F674D6"/>
    <w:rsid w:val="00F705F7"/>
    <w:rsid w:val="00F71344"/>
    <w:rsid w:val="00F71E22"/>
    <w:rsid w:val="00F72142"/>
    <w:rsid w:val="00F72AE7"/>
    <w:rsid w:val="00F735AB"/>
    <w:rsid w:val="00F74356"/>
    <w:rsid w:val="00F8045C"/>
    <w:rsid w:val="00F81141"/>
    <w:rsid w:val="00F81BC3"/>
    <w:rsid w:val="00F81C3A"/>
    <w:rsid w:val="00F833BA"/>
    <w:rsid w:val="00F84FD0"/>
    <w:rsid w:val="00F859A8"/>
    <w:rsid w:val="00F86D87"/>
    <w:rsid w:val="00F8774E"/>
    <w:rsid w:val="00F87F31"/>
    <w:rsid w:val="00F907FD"/>
    <w:rsid w:val="00F90909"/>
    <w:rsid w:val="00F9108B"/>
    <w:rsid w:val="00F91349"/>
    <w:rsid w:val="00F91BEF"/>
    <w:rsid w:val="00F93A04"/>
    <w:rsid w:val="00F93A8A"/>
    <w:rsid w:val="00F94295"/>
    <w:rsid w:val="00F95248"/>
    <w:rsid w:val="00F95288"/>
    <w:rsid w:val="00F956A9"/>
    <w:rsid w:val="00F95822"/>
    <w:rsid w:val="00F958D8"/>
    <w:rsid w:val="00F963ED"/>
    <w:rsid w:val="00F966CF"/>
    <w:rsid w:val="00F96CAE"/>
    <w:rsid w:val="00F97C99"/>
    <w:rsid w:val="00FA1C71"/>
    <w:rsid w:val="00FA4DAC"/>
    <w:rsid w:val="00FA50F4"/>
    <w:rsid w:val="00FA51D2"/>
    <w:rsid w:val="00FA662D"/>
    <w:rsid w:val="00FA7291"/>
    <w:rsid w:val="00FA73B1"/>
    <w:rsid w:val="00FB0CB9"/>
    <w:rsid w:val="00FB12E3"/>
    <w:rsid w:val="00FB15DC"/>
    <w:rsid w:val="00FB231D"/>
    <w:rsid w:val="00FB3EDC"/>
    <w:rsid w:val="00FB4149"/>
    <w:rsid w:val="00FB45F1"/>
    <w:rsid w:val="00FB4A72"/>
    <w:rsid w:val="00FB54E8"/>
    <w:rsid w:val="00FB7054"/>
    <w:rsid w:val="00FB7C05"/>
    <w:rsid w:val="00FC0A87"/>
    <w:rsid w:val="00FC137F"/>
    <w:rsid w:val="00FC1693"/>
    <w:rsid w:val="00FC17B7"/>
    <w:rsid w:val="00FC2808"/>
    <w:rsid w:val="00FC2CB7"/>
    <w:rsid w:val="00FC4090"/>
    <w:rsid w:val="00FC4906"/>
    <w:rsid w:val="00FC55B4"/>
    <w:rsid w:val="00FC6B76"/>
    <w:rsid w:val="00FC7170"/>
    <w:rsid w:val="00FD00E6"/>
    <w:rsid w:val="00FD09A1"/>
    <w:rsid w:val="00FD2A7C"/>
    <w:rsid w:val="00FD4392"/>
    <w:rsid w:val="00FD4700"/>
    <w:rsid w:val="00FD4D8B"/>
    <w:rsid w:val="00FD5194"/>
    <w:rsid w:val="00FD59EB"/>
    <w:rsid w:val="00FD5BBD"/>
    <w:rsid w:val="00FD6DDD"/>
    <w:rsid w:val="00FD7299"/>
    <w:rsid w:val="00FE1A89"/>
    <w:rsid w:val="00FE1FBE"/>
    <w:rsid w:val="00FE2AB1"/>
    <w:rsid w:val="00FE2AB3"/>
    <w:rsid w:val="00FE2B28"/>
    <w:rsid w:val="00FE315C"/>
    <w:rsid w:val="00FE328E"/>
    <w:rsid w:val="00FE3901"/>
    <w:rsid w:val="00FE39D3"/>
    <w:rsid w:val="00FE3E77"/>
    <w:rsid w:val="00FE4BCE"/>
    <w:rsid w:val="00FE5363"/>
    <w:rsid w:val="00FE54AE"/>
    <w:rsid w:val="00FE576A"/>
    <w:rsid w:val="00FE60D0"/>
    <w:rsid w:val="00FE6B9B"/>
    <w:rsid w:val="00FE737F"/>
    <w:rsid w:val="00FE7E79"/>
    <w:rsid w:val="00FF0462"/>
    <w:rsid w:val="00FF0D99"/>
    <w:rsid w:val="00FF3E7D"/>
    <w:rsid w:val="00FF40BF"/>
    <w:rsid w:val="00FF4F4B"/>
    <w:rsid w:val="00FF5B99"/>
    <w:rsid w:val="00FF5DE6"/>
    <w:rsid w:val="00FF5E76"/>
    <w:rsid w:val="00FF6314"/>
    <w:rsid w:val="00FF705F"/>
    <w:rsid w:val="00FF730C"/>
    <w:rsid w:val="00FF73F4"/>
    <w:rsid w:val="00FF7CE4"/>
    <w:rsid w:val="00FF7E39"/>
    <w:rsid w:val="0D2B46D0"/>
    <w:rsid w:val="36491163"/>
    <w:rsid w:val="3733326F"/>
    <w:rsid w:val="4D85503F"/>
    <w:rsid w:val="6AF51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9"/>
    <w:qFormat/>
    <w:uiPriority w:val="0"/>
    <w:pPr>
      <w:spacing w:after="120"/>
    </w:pPr>
  </w:style>
  <w:style w:type="paragraph" w:styleId="14">
    <w:name w:val="Body Text Indent"/>
    <w:basedOn w:val="1"/>
    <w:link w:val="237"/>
    <w:semiHidden/>
    <w:unhideWhenUsed/>
    <w:qFormat/>
    <w:uiPriority w:val="99"/>
    <w:pPr>
      <w:spacing w:after="120"/>
      <w:ind w:left="420" w:leftChars="20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Body Text First Indent 2"/>
    <w:basedOn w:val="14"/>
    <w:link w:val="238"/>
    <w:semiHidden/>
    <w:unhideWhenUsed/>
    <w:qFormat/>
    <w:uiPriority w:val="0"/>
    <w:pPr>
      <w:widowControl/>
      <w:kinsoku w:val="0"/>
      <w:autoSpaceDE w:val="0"/>
      <w:autoSpaceDN w:val="0"/>
      <w:snapToGrid w:val="0"/>
      <w:spacing w:after="0" w:line="360" w:lineRule="auto"/>
      <w:ind w:left="0" w:leftChars="0" w:firstLine="420" w:firstLineChars="200"/>
      <w:jc w:val="left"/>
    </w:pPr>
    <w:rPr>
      <w:rFonts w:ascii="Times New Roman" w:hAnsi="Times New Roman"/>
      <w:color w:val="000000"/>
      <w:kern w:val="0"/>
      <w:sz w:val="24"/>
      <w:szCs w:val="24"/>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FollowedHyperlink"/>
    <w:basedOn w:val="30"/>
    <w:semiHidden/>
    <w:unhideWhenUsed/>
    <w:qFormat/>
    <w:uiPriority w:val="99"/>
    <w:rPr>
      <w:color w:val="954F72" w:themeColor="followedHyperlink"/>
      <w:u w:val="single"/>
      <w14:textFill>
        <w14:solidFill>
          <w14:schemeClr w14:val="folHlink"/>
        </w14:solidFill>
      </w14:textFill>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3"/>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
    <w:qFormat/>
    <w:uiPriority w:val="0"/>
    <w:pPr>
      <w:autoSpaceDE w:val="0"/>
      <w:autoSpaceDN w:val="0"/>
      <w:jc w:val="both"/>
    </w:pPr>
    <w:rPr>
      <w:rFonts w:ascii="宋体" w:hAnsi="Times New Roman" w:eastAsia="宋体" w:cs="Times New Roman"/>
      <w:sz w:val="21"/>
      <w:lang w:val="en-US" w:eastAsia="zh-CN" w:bidi="ar-SA"/>
    </w:rPr>
  </w:style>
  <w:style w:type="paragraph" w:customStyle="1" w:styleId="234">
    <w:name w:val="章标题"/>
    <w:basedOn w:val="1"/>
    <w:next w:val="233"/>
    <w:qFormat/>
    <w:uiPriority w:val="0"/>
    <w:pPr>
      <w:keepNext/>
      <w:keepLines/>
      <w:adjustRightInd/>
      <w:spacing w:before="340" w:after="330" w:line="360" w:lineRule="auto"/>
      <w:jc w:val="center"/>
      <w:outlineLvl w:val="0"/>
    </w:pPr>
    <w:rPr>
      <w:rFonts w:asciiTheme="minorHAnsi" w:hAnsiTheme="minorHAnsi" w:eastAsiaTheme="minorEastAsia" w:cstheme="minorBidi"/>
      <w:b/>
      <w:kern w:val="44"/>
      <w:sz w:val="44"/>
      <w:szCs w:val="24"/>
      <w:lang w:eastAsia="zh-Hans"/>
    </w:rPr>
  </w:style>
  <w:style w:type="paragraph" w:styleId="235">
    <w:name w:val="List Paragraph"/>
    <w:basedOn w:val="1"/>
    <w:qFormat/>
    <w:uiPriority w:val="34"/>
    <w:pPr>
      <w:ind w:firstLine="420" w:firstLineChars="200"/>
    </w:pPr>
  </w:style>
  <w:style w:type="paragraph" w:customStyle="1" w:styleId="236">
    <w:name w:val="修订1"/>
    <w:hidden/>
    <w:semiHidden/>
    <w:qFormat/>
    <w:uiPriority w:val="99"/>
    <w:rPr>
      <w:rFonts w:ascii="Calibri" w:hAnsi="Calibri" w:eastAsia="宋体" w:cs="Times New Roman"/>
      <w:kern w:val="2"/>
      <w:sz w:val="21"/>
      <w:szCs w:val="21"/>
      <w:lang w:val="en-US" w:eastAsia="zh-CN" w:bidi="ar-SA"/>
    </w:rPr>
  </w:style>
  <w:style w:type="character" w:customStyle="1" w:styleId="237">
    <w:name w:val="正文文本缩进 字符"/>
    <w:basedOn w:val="30"/>
    <w:link w:val="14"/>
    <w:semiHidden/>
    <w:qFormat/>
    <w:uiPriority w:val="99"/>
    <w:rPr>
      <w:kern w:val="2"/>
      <w:sz w:val="21"/>
      <w:szCs w:val="21"/>
    </w:rPr>
  </w:style>
  <w:style w:type="character" w:customStyle="1" w:styleId="238">
    <w:name w:val="正文文本首行缩进 2 字符"/>
    <w:basedOn w:val="237"/>
    <w:link w:val="27"/>
    <w:semiHidden/>
    <w:qFormat/>
    <w:uiPriority w:val="0"/>
    <w:rPr>
      <w:rFonts w:ascii="Times New Roman" w:hAnsi="Times New Roman"/>
      <w:color w:val="000000"/>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2ABED1D63004EE09AA9EF93C6E07512"/>
        <w:style w:val=""/>
        <w:category>
          <w:name w:val="常规"/>
          <w:gallery w:val="placeholder"/>
        </w:category>
        <w:types>
          <w:type w:val="bbPlcHdr"/>
        </w:types>
        <w:behaviors>
          <w:behavior w:val="content"/>
        </w:behaviors>
        <w:description w:val=""/>
        <w:guid w:val="{B6C467F4-6D41-429A-9C7E-42A5AD26896D}"/>
      </w:docPartPr>
      <w:docPartBody>
        <w:p>
          <w:pPr>
            <w:pStyle w:val="5"/>
            <w:rPr>
              <w:rFonts w:hint="eastAsia"/>
            </w:rPr>
          </w:pPr>
          <w:r>
            <w:rPr>
              <w:rStyle w:val="4"/>
              <w:rFonts w:hint="eastAsia"/>
            </w:rPr>
            <w:t>单击或点击此处输入文字。</w:t>
          </w:r>
        </w:p>
      </w:docPartBody>
    </w:docPart>
    <w:docPart>
      <w:docPartPr>
        <w:name w:val="3065F5C7E81F48B58863E1527D2865C0"/>
        <w:style w:val=""/>
        <w:category>
          <w:name w:val="常规"/>
          <w:gallery w:val="placeholder"/>
        </w:category>
        <w:types>
          <w:type w:val="bbPlcHdr"/>
        </w:types>
        <w:behaviors>
          <w:behavior w:val="content"/>
        </w:behaviors>
        <w:description w:val=""/>
        <w:guid w:val="{BB1941F3-8340-43BF-99A0-BC3958169780}"/>
      </w:docPartPr>
      <w:docPartBody>
        <w:p>
          <w:pPr>
            <w:pStyle w:val="6"/>
            <w:rPr>
              <w:rFonts w:hint="eastAsia"/>
            </w:rPr>
          </w:pPr>
          <w:r>
            <w:rPr>
              <w:rStyle w:val="4"/>
              <w:rFonts w:hint="eastAsia"/>
            </w:rPr>
            <w:t>选择一项。</w:t>
          </w:r>
        </w:p>
      </w:docPartBody>
    </w:docPart>
    <w:docPart>
      <w:docPartPr>
        <w:name w:val="EFC6847A35344C298FB030ADFE8EE5D9"/>
        <w:style w:val=""/>
        <w:category>
          <w:name w:val="常规"/>
          <w:gallery w:val="placeholder"/>
        </w:category>
        <w:types>
          <w:type w:val="bbPlcHdr"/>
        </w:types>
        <w:behaviors>
          <w:behavior w:val="content"/>
        </w:behaviors>
        <w:description w:val=""/>
        <w:guid w:val="{0BC5712B-44D3-46F0-B83D-C38E1438BCF1}"/>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6EE"/>
    <w:rsid w:val="000146AC"/>
    <w:rsid w:val="00052603"/>
    <w:rsid w:val="000D136B"/>
    <w:rsid w:val="00206ACE"/>
    <w:rsid w:val="00222D78"/>
    <w:rsid w:val="002241FF"/>
    <w:rsid w:val="00332E51"/>
    <w:rsid w:val="00335934"/>
    <w:rsid w:val="003A52EC"/>
    <w:rsid w:val="003F4808"/>
    <w:rsid w:val="004D2BBE"/>
    <w:rsid w:val="00635CD7"/>
    <w:rsid w:val="00637E0D"/>
    <w:rsid w:val="00652E3B"/>
    <w:rsid w:val="006F354A"/>
    <w:rsid w:val="006F7715"/>
    <w:rsid w:val="0073731B"/>
    <w:rsid w:val="007F7855"/>
    <w:rsid w:val="00865384"/>
    <w:rsid w:val="008C24F3"/>
    <w:rsid w:val="00A379DF"/>
    <w:rsid w:val="00A67885"/>
    <w:rsid w:val="00AE0B7E"/>
    <w:rsid w:val="00B03905"/>
    <w:rsid w:val="00B27FA2"/>
    <w:rsid w:val="00B916EE"/>
    <w:rsid w:val="00BB2AF0"/>
    <w:rsid w:val="00E209A0"/>
    <w:rsid w:val="00F17892"/>
    <w:rsid w:val="00F43F47"/>
    <w:rsid w:val="00FC0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2ABED1D63004EE09AA9EF93C6E075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065F5C7E81F48B58863E1527D2865C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FC6847A35344C298FB030ADFE8EE5D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59D1F1-3181-4CB3-8345-B448F269528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18</Pages>
  <Words>1795</Words>
  <Characters>10232</Characters>
  <Lines>85</Lines>
  <Paragraphs>24</Paragraphs>
  <TotalTime>10</TotalTime>
  <ScaleCrop>false</ScaleCrop>
  <LinksUpToDate>false</LinksUpToDate>
  <CharactersWithSpaces>12003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2024-08-05T03:00:00Z</dcterms:created>
  <dc:creator>HASEE</dc:creator>
  <dc:description>&lt;config cover="true" show_menu="true" version="1.0.0" doctype="SDKXY"&gt;_x000d_
&lt;/config&gt;</dc:description>
  <cp:lastModifiedBy>wdaifu</cp:lastModifiedBy>
  <cp:lastPrinted>2024-05-28T08:46:00Z</cp:lastPrinted>
  <dcterms:modified xsi:type="dcterms:W3CDTF">2024-08-11T14:29:05Z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2052-12.1.0.15120</vt:lpwstr>
  </property>
  <property fmtid="{D5CDD505-2E9C-101B-9397-08002B2CF9AE}" pid="15" name="ICV">
    <vt:lpwstr>1556746263DA4A698172EEE3CF8AFEDE_13</vt:lpwstr>
  </property>
</Properties>
</file>